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FD53" w14:textId="6B9FA01B" w:rsidR="00F52779" w:rsidRDefault="00F3198C" w:rsidP="00CB5ABF">
      <w:pPr>
        <w:rPr>
          <w:b/>
          <w:szCs w:val="24"/>
        </w:rPr>
      </w:pPr>
      <w:r>
        <w:rPr>
          <w:b/>
          <w:szCs w:val="24"/>
        </w:rPr>
        <w:t>Analyser un</w:t>
      </w:r>
      <w:r w:rsidR="00247B40">
        <w:rPr>
          <w:b/>
          <w:szCs w:val="24"/>
        </w:rPr>
        <w:t xml:space="preserve"> dispositif d’enseignement</w:t>
      </w:r>
      <w:r>
        <w:rPr>
          <w:b/>
          <w:szCs w:val="24"/>
        </w:rPr>
        <w:t xml:space="preserve"> abordant une question sociale vive</w:t>
      </w:r>
      <w:r w:rsidR="008601D3">
        <w:rPr>
          <w:b/>
          <w:szCs w:val="24"/>
        </w:rPr>
        <w:tab/>
      </w:r>
      <w:r w:rsidR="00610667">
        <w:rPr>
          <w:b/>
          <w:szCs w:val="24"/>
        </w:rPr>
        <w:tab/>
      </w:r>
      <w:r w:rsidR="00610667">
        <w:rPr>
          <w:b/>
          <w:szCs w:val="24"/>
        </w:rPr>
        <w:tab/>
      </w:r>
      <w:r w:rsidR="008601D3">
        <w:rPr>
          <w:b/>
          <w:szCs w:val="24"/>
        </w:rPr>
        <w:tab/>
      </w:r>
    </w:p>
    <w:p w14:paraId="12E2E3B4" w14:textId="39462C50" w:rsidR="00CA6386" w:rsidRPr="00D17E4D" w:rsidRDefault="00CA6386" w:rsidP="00F52779">
      <w:pPr>
        <w:rPr>
          <w:sz w:val="10"/>
          <w:szCs w:val="10"/>
        </w:rPr>
      </w:pPr>
    </w:p>
    <w:tbl>
      <w:tblPr>
        <w:tblStyle w:val="Grille"/>
        <w:tblW w:w="14312" w:type="dxa"/>
        <w:tblLook w:val="04A0" w:firstRow="1" w:lastRow="0" w:firstColumn="1" w:lastColumn="0" w:noHBand="0" w:noVBand="1"/>
      </w:tblPr>
      <w:tblGrid>
        <w:gridCol w:w="4106"/>
        <w:gridCol w:w="5954"/>
        <w:gridCol w:w="4252"/>
      </w:tblGrid>
      <w:tr w:rsidR="009164DE" w:rsidRPr="003F2A72" w14:paraId="31A8AC75" w14:textId="77777777" w:rsidTr="0020365A">
        <w:trPr>
          <w:trHeight w:val="769"/>
        </w:trPr>
        <w:tc>
          <w:tcPr>
            <w:tcW w:w="4106" w:type="dxa"/>
            <w:vAlign w:val="center"/>
          </w:tcPr>
          <w:p w14:paraId="5CF81555" w14:textId="4FE90F91" w:rsidR="009164DE" w:rsidRPr="003F2A72" w:rsidRDefault="009164DE" w:rsidP="003F2A7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S’agit-il d’une question sociale vive ?</w:t>
            </w:r>
          </w:p>
        </w:tc>
        <w:tc>
          <w:tcPr>
            <w:tcW w:w="5954" w:type="dxa"/>
            <w:vAlign w:val="center"/>
          </w:tcPr>
          <w:p w14:paraId="5B97C56E" w14:textId="7861EEF6" w:rsidR="009164DE" w:rsidRDefault="009164DE" w:rsidP="009310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Le dispositif proposé tient-il compte des aspects </w:t>
            </w:r>
            <w:r w:rsidR="009310E2">
              <w:rPr>
                <w:b/>
                <w:szCs w:val="24"/>
              </w:rPr>
              <w:t xml:space="preserve">didactiques </w:t>
            </w:r>
            <w:r>
              <w:rPr>
                <w:b/>
                <w:szCs w:val="24"/>
              </w:rPr>
              <w:t>suivants</w:t>
            </w:r>
            <w:r w:rsidR="009310E2">
              <w:rPr>
                <w:b/>
                <w:szCs w:val="24"/>
              </w:rPr>
              <w:t> ?</w:t>
            </w:r>
          </w:p>
        </w:tc>
        <w:tc>
          <w:tcPr>
            <w:tcW w:w="4252" w:type="dxa"/>
            <w:vAlign w:val="center"/>
          </w:tcPr>
          <w:p w14:paraId="3457413C" w14:textId="7F9E72A8" w:rsidR="009164DE" w:rsidRPr="009164DE" w:rsidRDefault="009310E2" w:rsidP="00671A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A-t-on évité</w:t>
            </w:r>
            <w:r w:rsidR="009164DE" w:rsidRPr="009164DE">
              <w:rPr>
                <w:b/>
                <w:szCs w:val="24"/>
              </w:rPr>
              <w:t xml:space="preserve"> les risques suivants :</w:t>
            </w:r>
          </w:p>
        </w:tc>
      </w:tr>
      <w:tr w:rsidR="009164DE" w:rsidRPr="00CA6386" w14:paraId="201050BC" w14:textId="77777777" w:rsidTr="004B17FE">
        <w:trPr>
          <w:trHeight w:val="7644"/>
        </w:trPr>
        <w:tc>
          <w:tcPr>
            <w:tcW w:w="4106" w:type="dxa"/>
          </w:tcPr>
          <w:p w14:paraId="7D1C782F" w14:textId="77777777" w:rsidR="009310E2" w:rsidRDefault="009310E2" w:rsidP="00F52779">
            <w:pPr>
              <w:rPr>
                <w:szCs w:val="24"/>
              </w:rPr>
            </w:pPr>
          </w:p>
          <w:p w14:paraId="5E843613" w14:textId="793EE678" w:rsidR="009310E2" w:rsidRDefault="009310E2" w:rsidP="00F52779">
            <w:pPr>
              <w:rPr>
                <w:szCs w:val="24"/>
              </w:rPr>
            </w:pPr>
            <w:r>
              <w:rPr>
                <w:szCs w:val="24"/>
              </w:rPr>
              <w:t>Vive dans la société ?</w:t>
            </w:r>
          </w:p>
          <w:p w14:paraId="28918BE4" w14:textId="77777777" w:rsidR="0020365A" w:rsidRPr="00F3198C" w:rsidRDefault="0020365A" w:rsidP="0020365A">
            <w:pPr>
              <w:rPr>
                <w:szCs w:val="24"/>
              </w:rPr>
            </w:pPr>
          </w:p>
          <w:p w14:paraId="72B05F79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240097DA">
                <v:rect id="_x0000_i1077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734BA741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686CAA1">
                <v:rect id="_x0000_i1076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385C6405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99E6219">
                <v:rect id="_x0000_i1075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4B75F3F3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1317142">
                <v:rect id="_x0000_i1074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71C8CD8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630056FB">
                <v:rect id="_x0000_i1073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6D53EC98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23B3C078">
                <v:rect id="_x0000_i1072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5557C893" w14:textId="77777777" w:rsidR="00926DCA" w:rsidRDefault="00926DCA" w:rsidP="00610667">
            <w:pPr>
              <w:rPr>
                <w:szCs w:val="24"/>
              </w:rPr>
            </w:pPr>
          </w:p>
          <w:p w14:paraId="57A98D19" w14:textId="4B7DD8BD" w:rsidR="009310E2" w:rsidRDefault="009310E2" w:rsidP="00610667">
            <w:pPr>
              <w:rPr>
                <w:szCs w:val="24"/>
              </w:rPr>
            </w:pPr>
            <w:r>
              <w:rPr>
                <w:szCs w:val="24"/>
              </w:rPr>
              <w:t>Vive dans les savoirs de référence ?</w:t>
            </w:r>
          </w:p>
          <w:p w14:paraId="6C596EDE" w14:textId="77777777" w:rsidR="0020365A" w:rsidRPr="00F3198C" w:rsidRDefault="0020365A" w:rsidP="0020365A">
            <w:pPr>
              <w:rPr>
                <w:szCs w:val="24"/>
              </w:rPr>
            </w:pPr>
          </w:p>
          <w:p w14:paraId="3DFF2AE4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04C3D601">
                <v:rect id="_x0000_i1071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11D4A91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389E7E1">
                <v:rect id="_x0000_i1070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5BC25911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27A6A5EF">
                <v:rect id="_x0000_i1069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49DFCA73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8C7254A">
                <v:rect id="_x0000_i1068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9668AF3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BF8C4F6">
                <v:rect id="_x0000_i1067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5DED58B4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B595F24">
                <v:rect id="_x0000_i1066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46B8DCC3" w14:textId="77777777" w:rsidR="009310E2" w:rsidRDefault="009310E2" w:rsidP="00610667">
            <w:pPr>
              <w:rPr>
                <w:szCs w:val="24"/>
              </w:rPr>
            </w:pPr>
          </w:p>
          <w:p w14:paraId="423334A5" w14:textId="61999A5E" w:rsidR="009164DE" w:rsidRDefault="009310E2" w:rsidP="00610667">
            <w:pPr>
              <w:rPr>
                <w:szCs w:val="24"/>
              </w:rPr>
            </w:pPr>
            <w:r>
              <w:rPr>
                <w:szCs w:val="24"/>
              </w:rPr>
              <w:t>Vive dans les savoirs scolaires ?</w:t>
            </w:r>
          </w:p>
          <w:p w14:paraId="656A8E6B" w14:textId="77777777" w:rsidR="0020365A" w:rsidRPr="00F3198C" w:rsidRDefault="0020365A" w:rsidP="0020365A">
            <w:pPr>
              <w:rPr>
                <w:szCs w:val="24"/>
              </w:rPr>
            </w:pPr>
          </w:p>
          <w:p w14:paraId="43E69DE0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34B95F52">
                <v:rect id="_x0000_i1065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1436FA6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4ED12F8D">
                <v:rect id="_x0000_i1064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131EDB8B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6349FC9D">
                <v:rect id="_x0000_i1063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1D92BBB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8FB5A30">
                <v:rect id="_x0000_i1062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36F67CF" w14:textId="77777777" w:rsidR="0020365A" w:rsidRPr="00F3198C" w:rsidRDefault="00773314" w:rsidP="0020365A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21F225EA">
                <v:rect id="_x0000_i1061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4FBEABC7" w14:textId="48C0B7F2" w:rsidR="002F3ACE" w:rsidRPr="00F3198C" w:rsidRDefault="00773314" w:rsidP="00F52779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ECD1080">
                <v:rect id="_x0000_i1060" alt="" style="width:451.3pt;height:.05pt;mso-width-percent:0;mso-height-percent:0;mso-width-percent:0;mso-height-percent:0" o:hralign="center" o:hrstd="t" o:hr="t" fillcolor="#aaa" stroked="f"/>
              </w:pict>
            </w:r>
          </w:p>
        </w:tc>
        <w:tc>
          <w:tcPr>
            <w:tcW w:w="5954" w:type="dxa"/>
          </w:tcPr>
          <w:p w14:paraId="2C8B5B6B" w14:textId="77777777" w:rsidR="009310E2" w:rsidRDefault="009310E2" w:rsidP="009164DE">
            <w:pPr>
              <w:rPr>
                <w:szCs w:val="24"/>
              </w:rPr>
            </w:pPr>
          </w:p>
          <w:p w14:paraId="3EE67D3E" w14:textId="77777777" w:rsidR="004B17FE" w:rsidRPr="00F3198C" w:rsidRDefault="004B17FE" w:rsidP="004B17FE">
            <w:pPr>
              <w:rPr>
                <w:szCs w:val="24"/>
              </w:rPr>
            </w:pPr>
            <w:r w:rsidRPr="00F3198C">
              <w:rPr>
                <w:szCs w:val="24"/>
              </w:rPr>
              <w:t>A-t-on pris en compte les représentations des élèves et les pratiques sociales de référence ?</w:t>
            </w:r>
          </w:p>
          <w:p w14:paraId="2B5F844C" w14:textId="77777777" w:rsidR="004B17FE" w:rsidRPr="00F3198C" w:rsidRDefault="00773314" w:rsidP="004B17F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E809D35">
                <v:rect id="_x0000_i1059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A632A1C" w14:textId="77777777" w:rsidR="004B17FE" w:rsidRPr="00F3198C" w:rsidRDefault="00773314" w:rsidP="004B17F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5DD3DD6">
                <v:rect id="_x0000_i1058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19532720" w14:textId="77777777" w:rsidR="004B17FE" w:rsidRPr="00F3198C" w:rsidRDefault="00773314" w:rsidP="004B17F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0D8F565A">
                <v:rect id="_x0000_i1057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610BDE2" w14:textId="77777777" w:rsidR="004B17FE" w:rsidRPr="00F3198C" w:rsidRDefault="00773314" w:rsidP="004B17F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B90DF31">
                <v:rect id="_x0000_i1056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6B5156F9" w14:textId="77777777" w:rsidR="004B17FE" w:rsidRPr="00F3198C" w:rsidRDefault="00773314" w:rsidP="004B17F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108655A">
                <v:rect id="_x0000_i1055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A82806D" w14:textId="77777777" w:rsidR="004B17FE" w:rsidRPr="00F3198C" w:rsidRDefault="00773314" w:rsidP="004B17F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0D08BD21">
                <v:rect id="_x0000_i1054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6B8593B6" w14:textId="77777777" w:rsidR="004B17FE" w:rsidRDefault="004B17FE" w:rsidP="004B17FE">
            <w:pPr>
              <w:rPr>
                <w:szCs w:val="24"/>
              </w:rPr>
            </w:pPr>
          </w:p>
          <w:p w14:paraId="3A8343E8" w14:textId="181DDF14" w:rsidR="009164DE" w:rsidRPr="00F3198C" w:rsidRDefault="009164DE" w:rsidP="009164DE">
            <w:pPr>
              <w:rPr>
                <w:szCs w:val="24"/>
              </w:rPr>
            </w:pPr>
            <w:r w:rsidRPr="00F3198C">
              <w:rPr>
                <w:szCs w:val="24"/>
              </w:rPr>
              <w:t>A-t-on problématis</w:t>
            </w:r>
            <w:r w:rsidR="00781093">
              <w:rPr>
                <w:szCs w:val="24"/>
              </w:rPr>
              <w:t>é</w:t>
            </w:r>
            <w:r w:rsidR="00F3198C" w:rsidRPr="00F3198C">
              <w:rPr>
                <w:szCs w:val="24"/>
              </w:rPr>
              <w:t xml:space="preserve"> la leçon en faisant apparaître les enjeux sociaux et juridiques</w:t>
            </w:r>
            <w:r w:rsidR="00F3198C">
              <w:rPr>
                <w:szCs w:val="24"/>
              </w:rPr>
              <w:t xml:space="preserve"> du thème</w:t>
            </w:r>
            <w:r w:rsidR="00F3198C" w:rsidRPr="00F3198C">
              <w:rPr>
                <w:szCs w:val="24"/>
              </w:rPr>
              <w:t> ?</w:t>
            </w:r>
          </w:p>
          <w:p w14:paraId="7BDD37D0" w14:textId="32607C09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76F9F6E">
                <v:rect id="_x0000_i1053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70B331A0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3B4252A4">
                <v:rect id="_x0000_i1052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583CC20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330F6391">
                <v:rect id="_x0000_i1051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4C3AAAFC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692A54BE">
                <v:rect id="_x0000_i1050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1BE6AB4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E037B43">
                <v:rect id="_x0000_i1049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110371D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3F14E567">
                <v:rect id="_x0000_i1048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0AEBF16" w14:textId="77777777" w:rsidR="009310E2" w:rsidRDefault="009310E2" w:rsidP="009164DE">
            <w:pPr>
              <w:rPr>
                <w:szCs w:val="24"/>
              </w:rPr>
            </w:pPr>
          </w:p>
          <w:p w14:paraId="6C75816E" w14:textId="384DBB13" w:rsidR="00F3198C" w:rsidRPr="00F3198C" w:rsidRDefault="00F3198C" w:rsidP="009164DE">
            <w:pPr>
              <w:rPr>
                <w:szCs w:val="24"/>
              </w:rPr>
            </w:pPr>
            <w:r w:rsidRPr="00F3198C">
              <w:rPr>
                <w:szCs w:val="24"/>
              </w:rPr>
              <w:t>A-t-on appris aux élèves à être des acteurs de la vie sociale ou leur a-t-on fait juste acquérir de nouveaux savoirs scolaires ?</w:t>
            </w:r>
          </w:p>
          <w:p w14:paraId="117A374F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2E030905">
                <v:rect id="_x0000_i1047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18A89630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09328070">
                <v:rect id="_x0000_i1046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169663AA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8E42B92">
                <v:rect id="_x0000_i1045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27A3B63" w14:textId="77777777" w:rsidR="009164DE" w:rsidRPr="00F3198C" w:rsidRDefault="00773314" w:rsidP="009164DE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5C7F651">
                <v:rect id="_x0000_i1044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459E0382" w14:textId="59AC1003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14AE3ED">
                <v:rect id="_x0000_i1043" alt="" style="width:451.3pt;height:.05pt;mso-width-percent:0;mso-height-percent:0;mso-width-percent:0;mso-height-percent:0" o:hralign="center" o:hrstd="t" o:hr="t" fillcolor="#aaa" stroked="f"/>
              </w:pict>
            </w:r>
          </w:p>
        </w:tc>
        <w:tc>
          <w:tcPr>
            <w:tcW w:w="4252" w:type="dxa"/>
          </w:tcPr>
          <w:p w14:paraId="03DF8703" w14:textId="77777777" w:rsidR="009310E2" w:rsidRDefault="009310E2" w:rsidP="00E81ECF">
            <w:pPr>
              <w:rPr>
                <w:szCs w:val="24"/>
              </w:rPr>
            </w:pPr>
          </w:p>
          <w:p w14:paraId="01BCA8CB" w14:textId="77FB6F08" w:rsidR="009310E2" w:rsidRDefault="00F3198C" w:rsidP="00E81ECF">
            <w:pPr>
              <w:rPr>
                <w:szCs w:val="24"/>
              </w:rPr>
            </w:pPr>
            <w:r>
              <w:rPr>
                <w:szCs w:val="24"/>
              </w:rPr>
              <w:t>Le risque de la dérive normative</w:t>
            </w:r>
          </w:p>
          <w:p w14:paraId="3CE2C785" w14:textId="77777777" w:rsidR="009310E2" w:rsidRPr="00F3198C" w:rsidRDefault="009310E2" w:rsidP="00E81ECF">
            <w:pPr>
              <w:rPr>
                <w:szCs w:val="24"/>
              </w:rPr>
            </w:pPr>
          </w:p>
          <w:p w14:paraId="1BD37C96" w14:textId="2659A302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7CF5120">
                <v:rect id="_x0000_i1042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1B5F3ADF" w14:textId="059961D4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684AC4C6">
                <v:rect id="_x0000_i1041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F622F37" w14:textId="5B43CBD7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52EFD391">
                <v:rect id="_x0000_i1040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64BA1F47" w14:textId="026CB430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F4942C5">
                <v:rect id="_x0000_i1039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534EDFE0" w14:textId="48AAFBEA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628F0D8F">
                <v:rect id="_x0000_i1038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6671E279" w14:textId="6B24BF57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BCD6251">
                <v:rect id="_x0000_i1037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47E73FFE" w14:textId="77777777" w:rsidR="009310E2" w:rsidRDefault="009310E2" w:rsidP="00E81ECF">
            <w:pPr>
              <w:rPr>
                <w:szCs w:val="24"/>
              </w:rPr>
            </w:pPr>
          </w:p>
          <w:p w14:paraId="68D79820" w14:textId="3B8C40C1" w:rsidR="00F3198C" w:rsidRDefault="00F3198C" w:rsidP="00E81ECF">
            <w:pPr>
              <w:rPr>
                <w:szCs w:val="24"/>
              </w:rPr>
            </w:pPr>
            <w:r>
              <w:rPr>
                <w:szCs w:val="24"/>
              </w:rPr>
              <w:t>Le risque de la dérive relativiste</w:t>
            </w:r>
          </w:p>
          <w:p w14:paraId="0E9D0176" w14:textId="77777777" w:rsidR="009310E2" w:rsidRDefault="009310E2" w:rsidP="00E81ECF">
            <w:pPr>
              <w:rPr>
                <w:szCs w:val="24"/>
              </w:rPr>
            </w:pPr>
          </w:p>
          <w:p w14:paraId="3A0A3352" w14:textId="02396E28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043A754">
                <v:rect id="_x0000_i1036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345F91D4" w14:textId="34359064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05F114B6">
                <v:rect id="_x0000_i1035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516A3EF7" w14:textId="5B0BBFE7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6CCDD97B">
                <v:rect id="_x0000_i1034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73FE7879" w14:textId="2E4011B3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6AF3D179">
                <v:rect id="_x0000_i1033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460A5A2" w14:textId="7F00198A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41E0CA3B">
                <v:rect id="_x0000_i1032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0ABEEC15" w14:textId="6245180F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0FB8D663">
                <v:rect id="_x0000_i1031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33C2E8B4" w14:textId="0D8EC985" w:rsidR="009310E2" w:rsidRDefault="009310E2" w:rsidP="00E81ECF">
            <w:pPr>
              <w:rPr>
                <w:szCs w:val="24"/>
              </w:rPr>
            </w:pPr>
          </w:p>
          <w:p w14:paraId="39D5A96A" w14:textId="3CF9F982" w:rsidR="009310E2" w:rsidRDefault="009310E2" w:rsidP="00E81ECF">
            <w:pPr>
              <w:rPr>
                <w:szCs w:val="24"/>
              </w:rPr>
            </w:pPr>
            <w:r>
              <w:rPr>
                <w:szCs w:val="24"/>
              </w:rPr>
              <w:t>Le risque de « refroidir » la QSV</w:t>
            </w:r>
          </w:p>
          <w:p w14:paraId="5CE5D3CE" w14:textId="77777777" w:rsidR="009310E2" w:rsidRDefault="009310E2" w:rsidP="00E81ECF">
            <w:pPr>
              <w:rPr>
                <w:szCs w:val="24"/>
              </w:rPr>
            </w:pPr>
          </w:p>
          <w:p w14:paraId="3FE478BC" w14:textId="51AE04C1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BF94A5D">
                <v:rect id="_x0000_i1030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3AF89645" w14:textId="013608B7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10F90869">
                <v:rect id="_x0000_i1029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6DA9A3F7" w14:textId="65F65B15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37111C55">
                <v:rect id="_x0000_i1028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20041ED6" w14:textId="074F0A02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7E3FB3A8">
                <v:rect id="_x0000_i1027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591FC4FE" w14:textId="03B7F5E4" w:rsidR="009164DE" w:rsidRPr="00F3198C" w:rsidRDefault="00773314" w:rsidP="00E81ECF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4360EE71">
                <v:rect id="_x0000_i1026" alt="" style="width:451.3pt;height:.05pt;mso-width-percent:0;mso-height-percent:0;mso-width-percent:0;mso-height-percent:0" o:hralign="center" o:hrstd="t" o:hr="t" fillcolor="#aaa" stroked="f"/>
              </w:pict>
            </w:r>
          </w:p>
          <w:p w14:paraId="60D0DB77" w14:textId="37EFCFC9" w:rsidR="009164DE" w:rsidRPr="00F3198C" w:rsidRDefault="00773314" w:rsidP="00F52779">
            <w:pPr>
              <w:rPr>
                <w:szCs w:val="24"/>
              </w:rPr>
            </w:pPr>
            <w:r w:rsidRPr="00773314">
              <w:rPr>
                <w:noProof/>
                <w:szCs w:val="24"/>
              </w:rPr>
              <w:pict w14:anchorId="06032D36">
                <v:rect id="_x0000_i1025" alt="" style="width:451.3pt;height:.05pt;mso-width-percent:0;mso-height-percent:0;mso-width-percent:0;mso-height-percent:0" o:hralign="center" o:hrstd="t" o:hr="t" fillcolor="#aaa" stroked="f"/>
              </w:pict>
            </w:r>
          </w:p>
        </w:tc>
      </w:tr>
    </w:tbl>
    <w:p w14:paraId="2CF60F78" w14:textId="77777777" w:rsidR="00F52779" w:rsidRDefault="00F52779" w:rsidP="00F52779">
      <w:pPr>
        <w:rPr>
          <w:sz w:val="2"/>
          <w:szCs w:val="2"/>
        </w:rPr>
      </w:pPr>
    </w:p>
    <w:p w14:paraId="4FBDDB71" w14:textId="5A24D1BF" w:rsidR="00B142F1" w:rsidRPr="00D17E4D" w:rsidRDefault="00B142F1" w:rsidP="005838CC">
      <w:pPr>
        <w:jc w:val="center"/>
        <w:rPr>
          <w:b/>
          <w:sz w:val="10"/>
          <w:szCs w:val="10"/>
        </w:rPr>
      </w:pPr>
    </w:p>
    <w:sectPr w:rsidR="00B142F1" w:rsidRPr="00D17E4D" w:rsidSect="002F2F04">
      <w:headerReference w:type="default" r:id="rId9"/>
      <w:footerReference w:type="even" r:id="rId10"/>
      <w:footerReference w:type="default" r:id="rId11"/>
      <w:pgSz w:w="16838" w:h="11899" w:orient="landscape"/>
      <w:pgMar w:top="1418" w:right="1134" w:bottom="1285" w:left="1134" w:header="851" w:footer="851" w:gutter="284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CEE8" w14:textId="77777777" w:rsidR="00773314" w:rsidRDefault="00773314">
      <w:r>
        <w:separator/>
      </w:r>
    </w:p>
  </w:endnote>
  <w:endnote w:type="continuationSeparator" w:id="0">
    <w:p w14:paraId="1330ECAC" w14:textId="77777777" w:rsidR="00773314" w:rsidRDefault="0077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79F3" w14:textId="77777777" w:rsidR="003429F2" w:rsidRDefault="003429F2" w:rsidP="008601D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6546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53F11E5" w14:textId="77777777" w:rsidR="003429F2" w:rsidRDefault="003429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0342" w14:textId="1BD66CD2" w:rsidR="003429F2" w:rsidRPr="00843169" w:rsidRDefault="008601D3" w:rsidP="007C6B2D">
    <w:pPr>
      <w:pStyle w:val="Pieddepage"/>
      <w:tabs>
        <w:tab w:val="clear" w:pos="4703"/>
        <w:tab w:val="clear" w:pos="9406"/>
        <w:tab w:val="right" w:pos="8789"/>
        <w:tab w:val="right" w:pos="14317"/>
      </w:tabs>
      <w:rPr>
        <w:rFonts w:ascii="Arial" w:hAnsi="Arial" w:cs="Arial"/>
        <w:i/>
        <w:sz w:val="16"/>
        <w:szCs w:val="16"/>
      </w:rPr>
    </w:pPr>
    <w:r w:rsidRPr="00843169">
      <w:rPr>
        <w:rFonts w:ascii="Arial" w:hAnsi="Arial" w:cs="Arial"/>
        <w:i/>
        <w:sz w:val="16"/>
        <w:szCs w:val="16"/>
      </w:rPr>
      <w:t>G. Roduit</w:t>
    </w:r>
    <w:r w:rsidRPr="00843169">
      <w:rPr>
        <w:rFonts w:ascii="Arial" w:hAnsi="Arial" w:cs="Arial"/>
        <w:i/>
        <w:sz w:val="16"/>
        <w:szCs w:val="16"/>
      </w:rPr>
      <w:ptab w:relativeTo="margin" w:alignment="center" w:leader="none"/>
    </w:r>
    <w:r w:rsidRPr="00843169">
      <w:rPr>
        <w:rFonts w:ascii="Arial" w:hAnsi="Arial" w:cs="Arial"/>
        <w:i/>
        <w:sz w:val="16"/>
        <w:szCs w:val="16"/>
      </w:rPr>
      <w:ptab w:relativeTo="margin" w:alignment="right" w:leader="none"/>
    </w:r>
    <w:r w:rsidR="009164DE" w:rsidRPr="00843169">
      <w:rPr>
        <w:rFonts w:ascii="Arial" w:hAnsi="Arial" w:cs="Arial"/>
        <w:i/>
        <w:sz w:val="16"/>
        <w:szCs w:val="16"/>
      </w:rPr>
      <w:t>P</w:t>
    </w:r>
    <w:r w:rsidR="0020365A" w:rsidRPr="00843169">
      <w:rPr>
        <w:rFonts w:ascii="Arial" w:hAnsi="Arial" w:cs="Arial"/>
        <w:i/>
        <w:sz w:val="16"/>
        <w:szCs w:val="16"/>
      </w:rPr>
      <w:t>2</w:t>
    </w:r>
    <w:r w:rsidR="00247B40">
      <w:rPr>
        <w:rFonts w:ascii="Arial" w:hAnsi="Arial" w:cs="Arial"/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E9C2" w14:textId="77777777" w:rsidR="00773314" w:rsidRDefault="00773314">
      <w:r>
        <w:separator/>
      </w:r>
    </w:p>
  </w:footnote>
  <w:footnote w:type="continuationSeparator" w:id="0">
    <w:p w14:paraId="3DDC0079" w14:textId="77777777" w:rsidR="00773314" w:rsidRDefault="0077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A90F" w14:textId="1AF59B88" w:rsidR="003429F2" w:rsidRPr="00843169" w:rsidRDefault="004126BF" w:rsidP="007C6B2D">
    <w:pPr>
      <w:pStyle w:val="En-tte"/>
      <w:pBdr>
        <w:bottom w:val="single" w:sz="4" w:space="1" w:color="auto"/>
      </w:pBdr>
      <w:tabs>
        <w:tab w:val="clear" w:pos="4703"/>
        <w:tab w:val="clear" w:pos="9406"/>
        <w:tab w:val="left" w:pos="2977"/>
        <w:tab w:val="right" w:pos="8080"/>
        <w:tab w:val="right" w:pos="14175"/>
      </w:tabs>
      <w:ind w:right="-8"/>
      <w:rPr>
        <w:rFonts w:ascii="Arial" w:hAnsi="Arial" w:cs="Arial"/>
        <w:i/>
        <w:sz w:val="20"/>
      </w:rPr>
    </w:pPr>
    <w:r w:rsidRPr="00843169">
      <w:rPr>
        <w:rFonts w:ascii="Arial" w:hAnsi="Arial" w:cs="Arial"/>
        <w:i/>
        <w:sz w:val="20"/>
      </w:rPr>
      <w:t>Didactique du droit B (MSDRO 21)</w:t>
    </w:r>
    <w:r w:rsidR="003429F2" w:rsidRPr="00843169">
      <w:rPr>
        <w:rFonts w:ascii="Arial" w:hAnsi="Arial" w:cs="Arial"/>
        <w:i/>
        <w:sz w:val="20"/>
      </w:rPr>
      <w:tab/>
    </w:r>
    <w:r w:rsidR="003429F2" w:rsidRPr="00843169">
      <w:rPr>
        <w:rFonts w:ascii="Arial" w:hAnsi="Arial" w:cs="Arial"/>
        <w:i/>
        <w:sz w:val="20"/>
      </w:rPr>
      <w:tab/>
    </w:r>
    <w:r w:rsidR="003429F2" w:rsidRPr="00843169">
      <w:rPr>
        <w:rFonts w:ascii="Arial" w:hAnsi="Arial" w:cs="Arial"/>
        <w:i/>
        <w:sz w:val="20"/>
      </w:rPr>
      <w:fldChar w:fldCharType="begin"/>
    </w:r>
    <w:r w:rsidR="003429F2" w:rsidRPr="00843169">
      <w:rPr>
        <w:rFonts w:ascii="Arial" w:hAnsi="Arial" w:cs="Arial"/>
        <w:i/>
        <w:sz w:val="20"/>
      </w:rPr>
      <w:instrText xml:space="preserve"> </w:instrText>
    </w:r>
    <w:r w:rsidR="00365460" w:rsidRPr="00843169">
      <w:rPr>
        <w:rFonts w:ascii="Arial" w:hAnsi="Arial" w:cs="Arial"/>
        <w:i/>
        <w:sz w:val="20"/>
      </w:rPr>
      <w:instrText>TIME</w:instrText>
    </w:r>
    <w:r w:rsidR="003429F2" w:rsidRPr="00843169">
      <w:rPr>
        <w:rFonts w:ascii="Arial" w:hAnsi="Arial" w:cs="Arial"/>
        <w:i/>
        <w:sz w:val="20"/>
      </w:rPr>
      <w:instrText xml:space="preserve"> \@ "</w:instrText>
    </w:r>
    <w:r w:rsidR="00365460" w:rsidRPr="00843169">
      <w:rPr>
        <w:rFonts w:ascii="Arial" w:hAnsi="Arial" w:cs="Arial"/>
        <w:i/>
        <w:sz w:val="20"/>
      </w:rPr>
      <w:instrText>D.MM.YYYY</w:instrText>
    </w:r>
    <w:r w:rsidR="003429F2" w:rsidRPr="00843169">
      <w:rPr>
        <w:rFonts w:ascii="Arial" w:hAnsi="Arial" w:cs="Arial"/>
        <w:i/>
        <w:sz w:val="20"/>
      </w:rPr>
      <w:instrText xml:space="preserve">" </w:instrText>
    </w:r>
    <w:r w:rsidR="003429F2" w:rsidRPr="00843169">
      <w:rPr>
        <w:rFonts w:ascii="Arial" w:hAnsi="Arial" w:cs="Arial"/>
        <w:i/>
        <w:sz w:val="20"/>
      </w:rPr>
      <w:fldChar w:fldCharType="separate"/>
    </w:r>
    <w:r w:rsidR="00247B40">
      <w:rPr>
        <w:rFonts w:ascii="Arial" w:hAnsi="Arial" w:cs="Arial"/>
        <w:i/>
        <w:noProof/>
        <w:sz w:val="20"/>
      </w:rPr>
      <w:t>1.05.2025</w:t>
    </w:r>
    <w:r w:rsidR="003429F2" w:rsidRPr="00843169">
      <w:rPr>
        <w:rFonts w:ascii="Arial" w:hAnsi="Arial" w:cs="Arial"/>
        <w:i/>
        <w:sz w:val="20"/>
      </w:rPr>
      <w:fldChar w:fldCharType="end"/>
    </w:r>
  </w:p>
  <w:p w14:paraId="0164A62B" w14:textId="77777777" w:rsidR="003429F2" w:rsidRPr="00843169" w:rsidRDefault="003429F2">
    <w:pPr>
      <w:pStyle w:val="En-tte"/>
      <w:pBdr>
        <w:bottom w:val="single" w:sz="4" w:space="1" w:color="auto"/>
      </w:pBdr>
      <w:tabs>
        <w:tab w:val="clear" w:pos="9406"/>
        <w:tab w:val="right" w:pos="8789"/>
        <w:tab w:val="right" w:pos="9498"/>
      </w:tabs>
      <w:ind w:right="-8"/>
      <w:rPr>
        <w:rFonts w:ascii="Arial" w:hAnsi="Arial" w:cs="Arial"/>
        <w:i/>
        <w:sz w:val="20"/>
      </w:rPr>
    </w:pPr>
  </w:p>
  <w:p w14:paraId="0D4779FE" w14:textId="77777777" w:rsidR="003429F2" w:rsidRPr="00843169" w:rsidRDefault="003429F2">
    <w:pPr>
      <w:pStyle w:val="En-tte"/>
      <w:tabs>
        <w:tab w:val="clear" w:pos="9406"/>
        <w:tab w:val="right" w:pos="8789"/>
        <w:tab w:val="right" w:pos="9498"/>
      </w:tabs>
      <w:ind w:right="-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62F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70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72110F"/>
    <w:multiLevelType w:val="hybridMultilevel"/>
    <w:tmpl w:val="570036C0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57C62"/>
    <w:multiLevelType w:val="hybridMultilevel"/>
    <w:tmpl w:val="5FCEDDDA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0D0A7BDB"/>
    <w:multiLevelType w:val="hybridMultilevel"/>
    <w:tmpl w:val="5E04414A"/>
    <w:lvl w:ilvl="0" w:tplc="391C7D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 w:tplc="B920FB7E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 w:tplc="0005040C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061B52"/>
    <w:multiLevelType w:val="hybridMultilevel"/>
    <w:tmpl w:val="98E2BBB0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F68A6"/>
    <w:multiLevelType w:val="multilevel"/>
    <w:tmpl w:val="25F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2A5E"/>
    <w:multiLevelType w:val="hybridMultilevel"/>
    <w:tmpl w:val="0CFEE12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974F7"/>
    <w:multiLevelType w:val="hybridMultilevel"/>
    <w:tmpl w:val="8BBE705A"/>
    <w:lvl w:ilvl="0" w:tplc="1C784A6A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" w:eastAsia="Times New Roman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25612B98"/>
    <w:multiLevelType w:val="hybridMultilevel"/>
    <w:tmpl w:val="508A44C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7756A"/>
    <w:multiLevelType w:val="hybridMultilevel"/>
    <w:tmpl w:val="805E22F8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40190"/>
    <w:multiLevelType w:val="hybridMultilevel"/>
    <w:tmpl w:val="242E5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87F11"/>
    <w:multiLevelType w:val="multilevel"/>
    <w:tmpl w:val="3B64E1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26910E8"/>
    <w:multiLevelType w:val="multilevel"/>
    <w:tmpl w:val="0CFE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754F1"/>
    <w:multiLevelType w:val="multilevel"/>
    <w:tmpl w:val="0A24483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9826A1"/>
    <w:multiLevelType w:val="hybridMultilevel"/>
    <w:tmpl w:val="2C5A08C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E0846"/>
    <w:multiLevelType w:val="hybridMultilevel"/>
    <w:tmpl w:val="3D508288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0459C"/>
    <w:multiLevelType w:val="multilevel"/>
    <w:tmpl w:val="508A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44D84"/>
    <w:multiLevelType w:val="hybridMultilevel"/>
    <w:tmpl w:val="25F2141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06D2A"/>
    <w:multiLevelType w:val="hybridMultilevel"/>
    <w:tmpl w:val="46C8F516"/>
    <w:lvl w:ilvl="0" w:tplc="412279C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55DB681F"/>
    <w:multiLevelType w:val="multilevel"/>
    <w:tmpl w:val="6438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4CE6"/>
    <w:multiLevelType w:val="multilevel"/>
    <w:tmpl w:val="0CFE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1375A"/>
    <w:multiLevelType w:val="hybridMultilevel"/>
    <w:tmpl w:val="60C49870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B26097"/>
    <w:multiLevelType w:val="hybridMultilevel"/>
    <w:tmpl w:val="ECC02A3E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94F24"/>
    <w:multiLevelType w:val="hybridMultilevel"/>
    <w:tmpl w:val="C0E813BE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501A71"/>
    <w:multiLevelType w:val="multilevel"/>
    <w:tmpl w:val="60C4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3F2F24"/>
    <w:multiLevelType w:val="hybridMultilevel"/>
    <w:tmpl w:val="3B64E148"/>
    <w:lvl w:ilvl="0" w:tplc="0DD6F8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9841725"/>
    <w:multiLevelType w:val="hybridMultilevel"/>
    <w:tmpl w:val="315E4F76"/>
    <w:lvl w:ilvl="0" w:tplc="F0E2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68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46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8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CC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C2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A1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4C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E8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45004D"/>
    <w:multiLevelType w:val="hybridMultilevel"/>
    <w:tmpl w:val="64384CEE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860436">
    <w:abstractNumId w:val="1"/>
  </w:num>
  <w:num w:numId="2" w16cid:durableId="310792357">
    <w:abstractNumId w:val="4"/>
  </w:num>
  <w:num w:numId="3" w16cid:durableId="1586182332">
    <w:abstractNumId w:val="14"/>
  </w:num>
  <w:num w:numId="4" w16cid:durableId="780609864">
    <w:abstractNumId w:val="8"/>
  </w:num>
  <w:num w:numId="5" w16cid:durableId="997852608">
    <w:abstractNumId w:val="2"/>
  </w:num>
  <w:num w:numId="6" w16cid:durableId="124013108">
    <w:abstractNumId w:val="3"/>
  </w:num>
  <w:num w:numId="7" w16cid:durableId="1810392736">
    <w:abstractNumId w:val="19"/>
  </w:num>
  <w:num w:numId="8" w16cid:durableId="835456088">
    <w:abstractNumId w:val="5"/>
  </w:num>
  <w:num w:numId="9" w16cid:durableId="1525360263">
    <w:abstractNumId w:val="7"/>
  </w:num>
  <w:num w:numId="10" w16cid:durableId="1035346559">
    <w:abstractNumId w:val="26"/>
  </w:num>
  <w:num w:numId="11" w16cid:durableId="1530295664">
    <w:abstractNumId w:val="12"/>
  </w:num>
  <w:num w:numId="12" w16cid:durableId="760024316">
    <w:abstractNumId w:val="23"/>
  </w:num>
  <w:num w:numId="13" w16cid:durableId="2064671932">
    <w:abstractNumId w:val="21"/>
  </w:num>
  <w:num w:numId="14" w16cid:durableId="802232497">
    <w:abstractNumId w:val="22"/>
  </w:num>
  <w:num w:numId="15" w16cid:durableId="750270894">
    <w:abstractNumId w:val="24"/>
  </w:num>
  <w:num w:numId="16" w16cid:durableId="1800565964">
    <w:abstractNumId w:val="25"/>
  </w:num>
  <w:num w:numId="17" w16cid:durableId="574752730">
    <w:abstractNumId w:val="9"/>
  </w:num>
  <w:num w:numId="18" w16cid:durableId="1151749492">
    <w:abstractNumId w:val="13"/>
  </w:num>
  <w:num w:numId="19" w16cid:durableId="1242250790">
    <w:abstractNumId w:val="18"/>
  </w:num>
  <w:num w:numId="20" w16cid:durableId="1484738947">
    <w:abstractNumId w:val="6"/>
  </w:num>
  <w:num w:numId="21" w16cid:durableId="1538196138">
    <w:abstractNumId w:val="28"/>
  </w:num>
  <w:num w:numId="22" w16cid:durableId="983508209">
    <w:abstractNumId w:val="20"/>
  </w:num>
  <w:num w:numId="23" w16cid:durableId="2094814954">
    <w:abstractNumId w:val="10"/>
  </w:num>
  <w:num w:numId="24" w16cid:durableId="296885875">
    <w:abstractNumId w:val="16"/>
  </w:num>
  <w:num w:numId="25" w16cid:durableId="232160607">
    <w:abstractNumId w:val="0"/>
  </w:num>
  <w:num w:numId="26" w16cid:durableId="548419421">
    <w:abstractNumId w:val="27"/>
  </w:num>
  <w:num w:numId="27" w16cid:durableId="212275040">
    <w:abstractNumId w:val="17"/>
  </w:num>
  <w:num w:numId="28" w16cid:durableId="1052584370">
    <w:abstractNumId w:val="15"/>
  </w:num>
  <w:num w:numId="29" w16cid:durableId="1296837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3D"/>
    <w:rsid w:val="0001357B"/>
    <w:rsid w:val="0002772F"/>
    <w:rsid w:val="00097A5B"/>
    <w:rsid w:val="000E489D"/>
    <w:rsid w:val="001C4F5D"/>
    <w:rsid w:val="00201A0A"/>
    <w:rsid w:val="0020365A"/>
    <w:rsid w:val="00233EB5"/>
    <w:rsid w:val="00247B40"/>
    <w:rsid w:val="00256A12"/>
    <w:rsid w:val="002C0777"/>
    <w:rsid w:val="002E5B0F"/>
    <w:rsid w:val="002F2F04"/>
    <w:rsid w:val="002F3ACE"/>
    <w:rsid w:val="003429F2"/>
    <w:rsid w:val="00365460"/>
    <w:rsid w:val="003D67D8"/>
    <w:rsid w:val="003F2A72"/>
    <w:rsid w:val="004126BF"/>
    <w:rsid w:val="00440194"/>
    <w:rsid w:val="00461948"/>
    <w:rsid w:val="004B17FE"/>
    <w:rsid w:val="004B46DB"/>
    <w:rsid w:val="005838CC"/>
    <w:rsid w:val="00610667"/>
    <w:rsid w:val="00671A9B"/>
    <w:rsid w:val="007300BB"/>
    <w:rsid w:val="00757287"/>
    <w:rsid w:val="00765A01"/>
    <w:rsid w:val="00773314"/>
    <w:rsid w:val="00781093"/>
    <w:rsid w:val="007862C3"/>
    <w:rsid w:val="007B758E"/>
    <w:rsid w:val="007C1CA1"/>
    <w:rsid w:val="007C685E"/>
    <w:rsid w:val="007C6B2D"/>
    <w:rsid w:val="007C7CB1"/>
    <w:rsid w:val="007E734F"/>
    <w:rsid w:val="007E7447"/>
    <w:rsid w:val="00805ECD"/>
    <w:rsid w:val="00806346"/>
    <w:rsid w:val="00817982"/>
    <w:rsid w:val="00832269"/>
    <w:rsid w:val="00843169"/>
    <w:rsid w:val="008601D3"/>
    <w:rsid w:val="0088173D"/>
    <w:rsid w:val="008972F5"/>
    <w:rsid w:val="008A4547"/>
    <w:rsid w:val="008D1FD4"/>
    <w:rsid w:val="00905DE4"/>
    <w:rsid w:val="009164DE"/>
    <w:rsid w:val="00925221"/>
    <w:rsid w:val="00926DCA"/>
    <w:rsid w:val="009310E2"/>
    <w:rsid w:val="009F7A8A"/>
    <w:rsid w:val="009F7DCF"/>
    <w:rsid w:val="00A21731"/>
    <w:rsid w:val="00A30739"/>
    <w:rsid w:val="00A371EF"/>
    <w:rsid w:val="00A90D0C"/>
    <w:rsid w:val="00AA248B"/>
    <w:rsid w:val="00AE13D2"/>
    <w:rsid w:val="00B142F1"/>
    <w:rsid w:val="00BA7309"/>
    <w:rsid w:val="00BF4F08"/>
    <w:rsid w:val="00C24162"/>
    <w:rsid w:val="00C6633F"/>
    <w:rsid w:val="00CA6386"/>
    <w:rsid w:val="00CB5ABF"/>
    <w:rsid w:val="00CE758A"/>
    <w:rsid w:val="00D17E4D"/>
    <w:rsid w:val="00D45939"/>
    <w:rsid w:val="00D45BF2"/>
    <w:rsid w:val="00E037FA"/>
    <w:rsid w:val="00EE1123"/>
    <w:rsid w:val="00F3198C"/>
    <w:rsid w:val="00F4223E"/>
    <w:rsid w:val="00F52779"/>
    <w:rsid w:val="00F54EFF"/>
    <w:rsid w:val="00FF1B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19D934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jc w:val="both"/>
    </w:pPr>
    <w:rPr>
      <w:rFonts w:eastAsia="Times New Roman"/>
    </w:rPr>
  </w:style>
  <w:style w:type="paragraph" w:styleId="En-tte">
    <w:name w:val="header"/>
    <w:basedOn w:val="Normal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character" w:styleId="Numrodepage">
    <w:name w:val="page number"/>
    <w:basedOn w:val="Policepardfaut"/>
  </w:style>
  <w:style w:type="table" w:customStyle="1" w:styleId="Grille">
    <w:name w:val="Grille"/>
    <w:basedOn w:val="TableauNormal"/>
    <w:uiPriority w:val="59"/>
    <w:rsid w:val="00F5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13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309">
          <w:marLeft w:val="144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03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uit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3E1A1-2333-4F67-8A68-444A274EA1F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88B707A-17FF-034C-A26C-869AE418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C:\Users\roduitg\AppData\Local\Chemistry Add-in for Word\Chemistry Gallery\Chem4Word.dotx</Template>
  <TotalTime>83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séance du mercredi 11 février 2004</vt:lpstr>
    </vt:vector>
  </TitlesOfParts>
  <Company>Coucou, c'est nous!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séance du mercredi 11 février 2004</dc:title>
  <dc:subject/>
  <dc:creator>Guillaume Roduit</dc:creator>
  <cp:keywords/>
  <cp:lastModifiedBy>Guillaume Roduit</cp:lastModifiedBy>
  <cp:revision>22</cp:revision>
  <cp:lastPrinted>2025-05-01T15:16:00Z</cp:lastPrinted>
  <dcterms:created xsi:type="dcterms:W3CDTF">2017-03-23T19:40:00Z</dcterms:created>
  <dcterms:modified xsi:type="dcterms:W3CDTF">2025-05-01T15:19:00Z</dcterms:modified>
</cp:coreProperties>
</file>