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1DC84" w14:textId="77777777" w:rsidR="00A040EC" w:rsidRDefault="00A040EC">
      <w:pPr>
        <w:spacing w:after="120"/>
        <w:jc w:val="both"/>
        <w:rPr>
          <w:rFonts w:ascii="Arial" w:eastAsia="Arial" w:hAnsi="Arial" w:cs="Arial"/>
        </w:rPr>
      </w:pPr>
    </w:p>
    <w:p w14:paraId="1CC5A0FA" w14:textId="77777777" w:rsidR="00A040EC" w:rsidRDefault="00000000">
      <w:pPr>
        <w:spacing w:after="120"/>
        <w:jc w:val="both"/>
        <w:rPr>
          <w:rFonts w:ascii="Arial" w:eastAsia="Arial" w:hAnsi="Arial" w:cs="Arial"/>
          <w:b/>
          <w:sz w:val="32"/>
          <w:szCs w:val="32"/>
        </w:rPr>
      </w:pPr>
      <w:r>
        <w:rPr>
          <w:rFonts w:ascii="Arial" w:eastAsia="Arial" w:hAnsi="Arial" w:cs="Arial"/>
          <w:b/>
          <w:sz w:val="32"/>
          <w:szCs w:val="32"/>
        </w:rPr>
        <w:t>Des pistes pour vous aider à démarrer vos séminaires</w:t>
      </w:r>
    </w:p>
    <w:p w14:paraId="64BD554F" w14:textId="77777777" w:rsidR="00A040EC" w:rsidRDefault="00A040EC">
      <w:pPr>
        <w:spacing w:after="120"/>
        <w:jc w:val="both"/>
        <w:rPr>
          <w:rFonts w:ascii="Arial" w:eastAsia="Arial" w:hAnsi="Arial" w:cs="Arial"/>
        </w:rPr>
      </w:pPr>
    </w:p>
    <w:p w14:paraId="3E62A7B6" w14:textId="77777777" w:rsidR="00823075" w:rsidRDefault="00823075">
      <w:pPr>
        <w:spacing w:after="120"/>
        <w:jc w:val="both"/>
        <w:rPr>
          <w:rFonts w:ascii="Arial" w:eastAsia="Arial" w:hAnsi="Arial" w:cs="Arial"/>
        </w:rPr>
      </w:pPr>
    </w:p>
    <w:tbl>
      <w:tblPr>
        <w:tblStyle w:val="a0"/>
        <w:tblW w:w="14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1925"/>
      </w:tblGrid>
      <w:tr w:rsidR="00A040EC" w:rsidRPr="00823075" w14:paraId="61611CE4" w14:textId="77777777" w:rsidTr="00823075">
        <w:trPr>
          <w:trHeight w:val="1018"/>
        </w:trPr>
        <w:tc>
          <w:tcPr>
            <w:tcW w:w="2520" w:type="dxa"/>
            <w:shd w:val="pct20" w:color="auto" w:fill="auto"/>
            <w:vAlign w:val="center"/>
          </w:tcPr>
          <w:p w14:paraId="4E7EA445" w14:textId="77777777" w:rsidR="00A040EC" w:rsidRPr="00823075" w:rsidRDefault="00000000">
            <w:pPr>
              <w:rPr>
                <w:rFonts w:ascii="Arial" w:eastAsia="Arial" w:hAnsi="Arial" w:cs="Arial"/>
                <w:b/>
              </w:rPr>
            </w:pPr>
            <w:r w:rsidRPr="00823075">
              <w:rPr>
                <w:rFonts w:ascii="Arial" w:eastAsia="Arial" w:hAnsi="Arial" w:cs="Arial"/>
                <w:b/>
              </w:rPr>
              <w:t>Thèmes juridiques :</w:t>
            </w:r>
          </w:p>
        </w:tc>
        <w:tc>
          <w:tcPr>
            <w:tcW w:w="11925" w:type="dxa"/>
            <w:shd w:val="pct20" w:color="auto" w:fill="auto"/>
            <w:vAlign w:val="center"/>
          </w:tcPr>
          <w:p w14:paraId="6B70CC79" w14:textId="4ED98E22" w:rsidR="00823075" w:rsidRPr="00823075" w:rsidRDefault="00000000" w:rsidP="00823075">
            <w:pPr>
              <w:rPr>
                <w:rFonts w:ascii="Arial" w:eastAsia="Arial" w:hAnsi="Arial" w:cs="Arial"/>
              </w:rPr>
            </w:pPr>
            <w:r w:rsidRPr="00823075">
              <w:rPr>
                <w:rFonts w:ascii="Arial" w:eastAsia="Arial" w:hAnsi="Arial" w:cs="Arial"/>
              </w:rPr>
              <w:t>Quelques idées d’activités durant lesquelles les élèves vont utiliser l’IA et développer de nouveaux savoir-faire ou de nouvelles compétences (une plus-value de l’usage de l’IA dans l’enseignement du droit  !)</w:t>
            </w:r>
          </w:p>
        </w:tc>
      </w:tr>
      <w:tr w:rsidR="00A040EC" w:rsidRPr="00823075" w14:paraId="0C2B7560" w14:textId="77777777">
        <w:trPr>
          <w:trHeight w:val="779"/>
        </w:trPr>
        <w:tc>
          <w:tcPr>
            <w:tcW w:w="2520" w:type="dxa"/>
            <w:shd w:val="clear" w:color="auto" w:fill="auto"/>
            <w:vAlign w:val="center"/>
          </w:tcPr>
          <w:p w14:paraId="659E360F" w14:textId="77777777" w:rsidR="00A040EC" w:rsidRPr="00823075" w:rsidRDefault="00000000">
            <w:pPr>
              <w:spacing w:after="120"/>
              <w:rPr>
                <w:rFonts w:ascii="Arial" w:eastAsia="Arial" w:hAnsi="Arial" w:cs="Arial"/>
              </w:rPr>
            </w:pPr>
            <w:r w:rsidRPr="00823075">
              <w:rPr>
                <w:rFonts w:ascii="Arial" w:eastAsia="Arial" w:hAnsi="Arial" w:cs="Arial"/>
              </w:rPr>
              <w:t>Le droit des sociétés</w:t>
            </w:r>
          </w:p>
        </w:tc>
        <w:tc>
          <w:tcPr>
            <w:tcW w:w="11925" w:type="dxa"/>
            <w:shd w:val="clear" w:color="auto" w:fill="auto"/>
          </w:tcPr>
          <w:p w14:paraId="018CD87C" w14:textId="77777777" w:rsidR="00A040EC" w:rsidRPr="00823075" w:rsidRDefault="00000000">
            <w:pPr>
              <w:numPr>
                <w:ilvl w:val="0"/>
                <w:numId w:val="3"/>
              </w:numPr>
              <w:pBdr>
                <w:top w:val="nil"/>
                <w:left w:val="nil"/>
                <w:bottom w:val="nil"/>
                <w:right w:val="nil"/>
                <w:between w:val="nil"/>
              </w:pBdr>
              <w:spacing w:after="120"/>
              <w:ind w:left="591" w:hanging="283"/>
              <w:rPr>
                <w:rFonts w:ascii="Arial" w:eastAsia="Arial" w:hAnsi="Arial" w:cs="Arial"/>
                <w:color w:val="000000"/>
              </w:rPr>
            </w:pPr>
            <w:r w:rsidRPr="00823075">
              <w:rPr>
                <w:rFonts w:ascii="Arial" w:eastAsia="Arial" w:hAnsi="Arial" w:cs="Arial"/>
              </w:rPr>
              <w:t>Utilisation de l’IA pour analyser et comparer les statuts de différentes formes de sociétés de manière à dégager les caractéristiques juridiques de chaque type de société.</w:t>
            </w:r>
          </w:p>
          <w:p w14:paraId="1359CA44" w14:textId="77777777" w:rsidR="00A040EC" w:rsidRPr="00823075" w:rsidRDefault="00000000">
            <w:pPr>
              <w:numPr>
                <w:ilvl w:val="0"/>
                <w:numId w:val="3"/>
              </w:numPr>
              <w:pBdr>
                <w:top w:val="nil"/>
                <w:left w:val="nil"/>
                <w:bottom w:val="nil"/>
                <w:right w:val="nil"/>
                <w:between w:val="nil"/>
              </w:pBdr>
              <w:spacing w:after="120"/>
              <w:ind w:left="591" w:hanging="283"/>
              <w:rPr>
                <w:rFonts w:ascii="Arial" w:eastAsia="Arial" w:hAnsi="Arial" w:cs="Arial"/>
              </w:rPr>
            </w:pPr>
            <w:r w:rsidRPr="00823075">
              <w:rPr>
                <w:rFonts w:ascii="Arial" w:eastAsia="Arial" w:hAnsi="Arial" w:cs="Arial"/>
              </w:rPr>
              <w:t>Créer un assistant qui va nous guider dans la création de notre société (quelle forme dois-je choisir ? rédaction des statuts, etc.)</w:t>
            </w:r>
          </w:p>
          <w:p w14:paraId="76B1558A" w14:textId="77777777" w:rsidR="00A040EC" w:rsidRPr="00823075" w:rsidRDefault="00000000">
            <w:pPr>
              <w:numPr>
                <w:ilvl w:val="0"/>
                <w:numId w:val="3"/>
              </w:numPr>
              <w:pBdr>
                <w:top w:val="nil"/>
                <w:left w:val="nil"/>
                <w:bottom w:val="nil"/>
                <w:right w:val="nil"/>
                <w:between w:val="nil"/>
              </w:pBdr>
              <w:spacing w:after="120"/>
              <w:ind w:left="591" w:hanging="283"/>
              <w:rPr>
                <w:rFonts w:ascii="Arial" w:eastAsia="Arial" w:hAnsi="Arial" w:cs="Arial"/>
              </w:rPr>
            </w:pPr>
            <w:r w:rsidRPr="00823075">
              <w:rPr>
                <w:rFonts w:ascii="Arial" w:eastAsia="Arial" w:hAnsi="Arial" w:cs="Arial"/>
              </w:rPr>
              <w:t>L’IA pour l’organisation d’un événement au sein d’une association (formalisation et prise en compte des paramètres légaux, responsabilité…)</w:t>
            </w:r>
          </w:p>
        </w:tc>
      </w:tr>
      <w:tr w:rsidR="00A040EC" w:rsidRPr="00823075" w14:paraId="28E7BA94" w14:textId="77777777">
        <w:trPr>
          <w:trHeight w:val="880"/>
        </w:trPr>
        <w:tc>
          <w:tcPr>
            <w:tcW w:w="2520" w:type="dxa"/>
            <w:shd w:val="clear" w:color="auto" w:fill="auto"/>
            <w:vAlign w:val="center"/>
          </w:tcPr>
          <w:p w14:paraId="7A42A4D6" w14:textId="77777777" w:rsidR="00A040EC" w:rsidRPr="00823075" w:rsidRDefault="00000000">
            <w:pPr>
              <w:spacing w:after="120"/>
              <w:rPr>
                <w:rFonts w:ascii="Arial" w:eastAsia="Arial" w:hAnsi="Arial" w:cs="Arial"/>
              </w:rPr>
            </w:pPr>
            <w:r w:rsidRPr="00823075">
              <w:rPr>
                <w:rFonts w:ascii="Arial" w:eastAsia="Arial" w:hAnsi="Arial" w:cs="Arial"/>
              </w:rPr>
              <w:t>Le droit des contrats</w:t>
            </w:r>
          </w:p>
        </w:tc>
        <w:tc>
          <w:tcPr>
            <w:tcW w:w="11925" w:type="dxa"/>
            <w:shd w:val="clear" w:color="auto" w:fill="auto"/>
          </w:tcPr>
          <w:p w14:paraId="35834902" w14:textId="116BB647" w:rsidR="00A040EC" w:rsidRPr="00823075" w:rsidRDefault="00000000" w:rsidP="002825FB">
            <w:pPr>
              <w:numPr>
                <w:ilvl w:val="0"/>
                <w:numId w:val="4"/>
              </w:numPr>
              <w:spacing w:after="120"/>
              <w:ind w:left="619" w:hanging="284"/>
              <w:rPr>
                <w:rFonts w:ascii="Arial" w:eastAsia="Arial" w:hAnsi="Arial" w:cs="Arial"/>
              </w:rPr>
            </w:pPr>
            <w:r w:rsidRPr="00823075">
              <w:rPr>
                <w:rFonts w:ascii="Arial" w:eastAsia="Arial" w:hAnsi="Arial" w:cs="Arial"/>
              </w:rPr>
              <w:t>Rédaction d’un contrat de vente humain VS IA - Qui protège le mieux le vendeur ?</w:t>
            </w:r>
          </w:p>
          <w:p w14:paraId="0894A49A" w14:textId="77777777" w:rsidR="00A040EC" w:rsidRPr="00823075" w:rsidRDefault="00000000" w:rsidP="002825FB">
            <w:pPr>
              <w:numPr>
                <w:ilvl w:val="0"/>
                <w:numId w:val="4"/>
              </w:numPr>
              <w:spacing w:after="120"/>
              <w:ind w:left="619" w:hanging="284"/>
              <w:rPr>
                <w:rFonts w:ascii="Arial" w:eastAsia="Arial" w:hAnsi="Arial" w:cs="Arial"/>
              </w:rPr>
            </w:pPr>
            <w:r w:rsidRPr="00823075">
              <w:rPr>
                <w:rFonts w:ascii="Arial" w:eastAsia="Arial" w:hAnsi="Arial" w:cs="Arial"/>
              </w:rPr>
              <w:t>Utiliser l’IA pour vérifier la validité d’un contrat ou déterminer des points de vigilance (p.ex. des clauses qui ne sont pas du tout à notre avantage)</w:t>
            </w:r>
          </w:p>
          <w:p w14:paraId="1BD3D6E4" w14:textId="1420B15C" w:rsidR="00A040EC" w:rsidRPr="00823075" w:rsidRDefault="00000000" w:rsidP="002825FB">
            <w:pPr>
              <w:numPr>
                <w:ilvl w:val="0"/>
                <w:numId w:val="4"/>
              </w:numPr>
              <w:spacing w:after="120"/>
              <w:ind w:left="619" w:hanging="284"/>
              <w:rPr>
                <w:rFonts w:ascii="Arial" w:eastAsia="Arial" w:hAnsi="Arial" w:cs="Arial"/>
              </w:rPr>
            </w:pPr>
            <w:r w:rsidRPr="00823075">
              <w:rPr>
                <w:rFonts w:ascii="Arial" w:eastAsia="Arial" w:hAnsi="Arial" w:cs="Arial"/>
              </w:rPr>
              <w:t>Rédaction d’une lettre de démission avec l’aide de l’IA.</w:t>
            </w:r>
          </w:p>
        </w:tc>
      </w:tr>
      <w:tr w:rsidR="00A040EC" w:rsidRPr="00823075" w14:paraId="47E8F6BD" w14:textId="77777777" w:rsidTr="00823075">
        <w:trPr>
          <w:trHeight w:val="837"/>
        </w:trPr>
        <w:tc>
          <w:tcPr>
            <w:tcW w:w="2520" w:type="dxa"/>
            <w:tcBorders>
              <w:bottom w:val="single" w:sz="4" w:space="0" w:color="000000"/>
            </w:tcBorders>
            <w:shd w:val="clear" w:color="auto" w:fill="auto"/>
            <w:vAlign w:val="center"/>
          </w:tcPr>
          <w:p w14:paraId="5CED79C2" w14:textId="77777777" w:rsidR="00A040EC" w:rsidRPr="00823075" w:rsidRDefault="00000000">
            <w:pPr>
              <w:spacing w:after="120"/>
              <w:rPr>
                <w:rFonts w:ascii="Arial" w:eastAsia="Arial" w:hAnsi="Arial" w:cs="Arial"/>
              </w:rPr>
            </w:pPr>
            <w:r w:rsidRPr="00823075">
              <w:rPr>
                <w:rFonts w:ascii="Arial" w:eastAsia="Arial" w:hAnsi="Arial" w:cs="Arial"/>
              </w:rPr>
              <w:t>Le droit pénal</w:t>
            </w:r>
          </w:p>
        </w:tc>
        <w:tc>
          <w:tcPr>
            <w:tcW w:w="11925" w:type="dxa"/>
            <w:tcBorders>
              <w:bottom w:val="single" w:sz="4" w:space="0" w:color="000000"/>
            </w:tcBorders>
            <w:shd w:val="clear" w:color="auto" w:fill="auto"/>
          </w:tcPr>
          <w:p w14:paraId="1D64F7F2" w14:textId="77777777" w:rsidR="00A040EC" w:rsidRPr="00823075" w:rsidRDefault="00000000" w:rsidP="002825FB">
            <w:pPr>
              <w:numPr>
                <w:ilvl w:val="0"/>
                <w:numId w:val="5"/>
              </w:numPr>
              <w:pBdr>
                <w:top w:val="nil"/>
                <w:left w:val="nil"/>
                <w:bottom w:val="nil"/>
                <w:right w:val="nil"/>
                <w:between w:val="nil"/>
              </w:pBdr>
              <w:spacing w:after="120"/>
              <w:ind w:left="619" w:hanging="284"/>
              <w:rPr>
                <w:rFonts w:ascii="Arial" w:eastAsia="Arial" w:hAnsi="Arial" w:cs="Arial"/>
                <w:color w:val="000000"/>
              </w:rPr>
            </w:pPr>
            <w:r w:rsidRPr="00823075">
              <w:rPr>
                <w:rFonts w:ascii="Arial" w:eastAsia="Arial" w:hAnsi="Arial" w:cs="Arial"/>
              </w:rPr>
              <w:t>Utilisation de l’IA pour résoudre des cas hypothétiques (de responsabilité pénale par exemple) et analyse de la pertinence des réponses données en comparant avec les articles du CP concernés.</w:t>
            </w:r>
          </w:p>
          <w:p w14:paraId="4588CB0B" w14:textId="77777777" w:rsidR="00A040EC" w:rsidRPr="00823075" w:rsidRDefault="00000000" w:rsidP="00823075">
            <w:pPr>
              <w:numPr>
                <w:ilvl w:val="0"/>
                <w:numId w:val="5"/>
              </w:numPr>
              <w:pBdr>
                <w:top w:val="nil"/>
                <w:left w:val="nil"/>
                <w:bottom w:val="nil"/>
                <w:right w:val="nil"/>
                <w:between w:val="nil"/>
              </w:pBdr>
              <w:spacing w:after="120"/>
              <w:ind w:left="619" w:hanging="288"/>
              <w:rPr>
                <w:rFonts w:ascii="Arial" w:eastAsia="Arial" w:hAnsi="Arial" w:cs="Arial"/>
              </w:rPr>
            </w:pPr>
            <w:r w:rsidRPr="00823075">
              <w:rPr>
                <w:rFonts w:ascii="Arial" w:eastAsia="Arial" w:hAnsi="Arial" w:cs="Arial"/>
              </w:rPr>
              <w:t>Créer un assistant de résolution de cas en droit pénal.</w:t>
            </w:r>
          </w:p>
          <w:p w14:paraId="2BE22D74" w14:textId="77777777" w:rsidR="00A040EC" w:rsidRPr="00823075" w:rsidRDefault="00000000" w:rsidP="002825FB">
            <w:pPr>
              <w:numPr>
                <w:ilvl w:val="0"/>
                <w:numId w:val="5"/>
              </w:numPr>
              <w:spacing w:before="120"/>
              <w:ind w:left="619" w:hanging="284"/>
              <w:rPr>
                <w:rFonts w:ascii="Arial" w:eastAsia="Roboto" w:hAnsi="Arial" w:cs="Arial"/>
                <w:color w:val="242424"/>
              </w:rPr>
            </w:pPr>
            <w:r w:rsidRPr="00823075">
              <w:rPr>
                <w:rFonts w:ascii="Arial" w:eastAsia="Roboto" w:hAnsi="Arial" w:cs="Arial"/>
                <w:color w:val="242424"/>
              </w:rPr>
              <w:t>Les élèves peuvent utiliser des outils d'IA pour rechercher des cas juridiques pertinents, analyser les décisions des tribunaux, et comprendre les principes du droit pénal. Cela peut inclure l'utilisation de bases de données juridiques et d'algorithmes de traitement du langage naturel pour extraire des informations clés.</w:t>
            </w:r>
          </w:p>
          <w:p w14:paraId="72B5EA43" w14:textId="3DF25B14" w:rsidR="00A040EC" w:rsidRPr="00823075" w:rsidRDefault="00000000" w:rsidP="00823075">
            <w:pPr>
              <w:numPr>
                <w:ilvl w:val="0"/>
                <w:numId w:val="5"/>
              </w:numPr>
              <w:pBdr>
                <w:top w:val="nil"/>
                <w:left w:val="nil"/>
                <w:bottom w:val="nil"/>
                <w:right w:val="nil"/>
                <w:between w:val="nil"/>
              </w:pBdr>
              <w:spacing w:before="120" w:after="120"/>
              <w:ind w:left="619" w:hanging="288"/>
              <w:rPr>
                <w:rFonts w:ascii="Arial" w:eastAsia="Arial" w:hAnsi="Arial" w:cs="Arial"/>
              </w:rPr>
            </w:pPr>
            <w:r w:rsidRPr="00823075">
              <w:rPr>
                <w:rFonts w:ascii="Arial" w:eastAsia="Arial" w:hAnsi="Arial" w:cs="Arial"/>
              </w:rPr>
              <w:t>Utiliser l’IA pour résumer des ATF (éventuellement selon les 6 étapes de résolution de cas)</w:t>
            </w:r>
          </w:p>
        </w:tc>
      </w:tr>
      <w:tr w:rsidR="00823075" w:rsidRPr="00823075" w14:paraId="129D06B0" w14:textId="77777777" w:rsidTr="00823075">
        <w:trPr>
          <w:trHeight w:val="1018"/>
        </w:trPr>
        <w:tc>
          <w:tcPr>
            <w:tcW w:w="2520" w:type="dxa"/>
            <w:shd w:val="pct20" w:color="auto" w:fill="auto"/>
            <w:vAlign w:val="center"/>
          </w:tcPr>
          <w:p w14:paraId="0074F043" w14:textId="77777777" w:rsidR="00823075" w:rsidRPr="00823075" w:rsidRDefault="00823075" w:rsidP="008232DE">
            <w:pPr>
              <w:rPr>
                <w:rFonts w:ascii="Arial" w:eastAsia="Arial" w:hAnsi="Arial" w:cs="Arial"/>
                <w:b/>
              </w:rPr>
            </w:pPr>
            <w:r w:rsidRPr="00823075">
              <w:rPr>
                <w:rFonts w:ascii="Arial" w:eastAsia="Arial" w:hAnsi="Arial" w:cs="Arial"/>
                <w:b/>
              </w:rPr>
              <w:lastRenderedPageBreak/>
              <w:t>Thèmes juridiques :</w:t>
            </w:r>
          </w:p>
        </w:tc>
        <w:tc>
          <w:tcPr>
            <w:tcW w:w="11925" w:type="dxa"/>
            <w:shd w:val="pct20" w:color="auto" w:fill="auto"/>
            <w:vAlign w:val="center"/>
          </w:tcPr>
          <w:p w14:paraId="2131E7F9" w14:textId="77777777" w:rsidR="00823075" w:rsidRPr="00823075" w:rsidRDefault="00823075" w:rsidP="008232DE">
            <w:pPr>
              <w:rPr>
                <w:rFonts w:ascii="Arial" w:eastAsia="Arial" w:hAnsi="Arial" w:cs="Arial"/>
              </w:rPr>
            </w:pPr>
            <w:r w:rsidRPr="00823075">
              <w:rPr>
                <w:rFonts w:ascii="Arial" w:eastAsia="Arial" w:hAnsi="Arial" w:cs="Arial"/>
              </w:rPr>
              <w:t>Quelques idées d’activités durant lesquelles les élèves vont utiliser l’IA et développer de nouveaux savoir-faire ou de nouvelles compétences (une plus-value de l’usage de l’IA dans l’enseignement du droit  !)</w:t>
            </w:r>
          </w:p>
        </w:tc>
      </w:tr>
      <w:tr w:rsidR="00A040EC" w:rsidRPr="00823075" w14:paraId="1A8E97EB" w14:textId="77777777" w:rsidTr="002825FB">
        <w:trPr>
          <w:trHeight w:val="416"/>
        </w:trPr>
        <w:tc>
          <w:tcPr>
            <w:tcW w:w="2520" w:type="dxa"/>
            <w:shd w:val="clear" w:color="auto" w:fill="auto"/>
            <w:vAlign w:val="center"/>
          </w:tcPr>
          <w:p w14:paraId="4F4E87CD" w14:textId="77777777" w:rsidR="00A040EC" w:rsidRPr="00823075" w:rsidRDefault="00000000">
            <w:pPr>
              <w:spacing w:after="120"/>
              <w:rPr>
                <w:rFonts w:ascii="Arial" w:eastAsia="Arial" w:hAnsi="Arial" w:cs="Arial"/>
              </w:rPr>
            </w:pPr>
            <w:r w:rsidRPr="00823075">
              <w:rPr>
                <w:rFonts w:ascii="Arial" w:eastAsia="Arial" w:hAnsi="Arial" w:cs="Arial"/>
              </w:rPr>
              <w:t>Le droit des mineurs</w:t>
            </w:r>
          </w:p>
        </w:tc>
        <w:tc>
          <w:tcPr>
            <w:tcW w:w="11925" w:type="dxa"/>
            <w:shd w:val="clear" w:color="auto" w:fill="auto"/>
          </w:tcPr>
          <w:p w14:paraId="12BCA6D5" w14:textId="77777777" w:rsidR="00A040EC" w:rsidRPr="00823075" w:rsidRDefault="00000000">
            <w:pPr>
              <w:numPr>
                <w:ilvl w:val="0"/>
                <w:numId w:val="6"/>
              </w:numPr>
              <w:pBdr>
                <w:top w:val="nil"/>
                <w:left w:val="nil"/>
                <w:bottom w:val="nil"/>
                <w:right w:val="nil"/>
                <w:between w:val="nil"/>
              </w:pBdr>
              <w:spacing w:after="120"/>
              <w:ind w:left="591" w:hanging="283"/>
              <w:rPr>
                <w:rFonts w:ascii="Arial" w:eastAsia="Arial" w:hAnsi="Arial" w:cs="Arial"/>
                <w:color w:val="000000"/>
              </w:rPr>
            </w:pPr>
            <w:r w:rsidRPr="00823075">
              <w:rPr>
                <w:rFonts w:ascii="Arial" w:eastAsia="Roboto" w:hAnsi="Arial" w:cs="Arial"/>
                <w:color w:val="242424"/>
                <w:shd w:val="clear" w:color="auto" w:fill="FAFAFA"/>
              </w:rPr>
              <w:t>Lors de sa séance du 14 mars 2025, le Conseil fédéral a validé huit nouvelles mesures visant à renforcer les droits de l’enfant en Suisse, notamment la prévention du harcèlement et du cyberharcèlement. Quelle portée de cette nouvelle décision et quelles applications ? Faire faire un résumé par l’IA.</w:t>
            </w:r>
          </w:p>
          <w:p w14:paraId="6A58E74F" w14:textId="159CE530" w:rsidR="00A040EC" w:rsidRPr="00823075" w:rsidRDefault="00000000">
            <w:pPr>
              <w:numPr>
                <w:ilvl w:val="0"/>
                <w:numId w:val="6"/>
              </w:numPr>
              <w:pBdr>
                <w:top w:val="nil"/>
                <w:left w:val="nil"/>
                <w:bottom w:val="nil"/>
                <w:right w:val="nil"/>
                <w:between w:val="nil"/>
              </w:pBdr>
              <w:spacing w:after="120"/>
              <w:ind w:left="591" w:hanging="283"/>
              <w:rPr>
                <w:rFonts w:ascii="Arial" w:eastAsia="Roboto" w:hAnsi="Arial" w:cs="Arial"/>
                <w:color w:val="242424"/>
                <w:shd w:val="clear" w:color="auto" w:fill="FAFAFA"/>
              </w:rPr>
            </w:pPr>
            <w:r w:rsidRPr="00823075">
              <w:rPr>
                <w:rFonts w:ascii="Arial" w:eastAsia="Roboto" w:hAnsi="Arial" w:cs="Arial"/>
                <w:color w:val="242424"/>
                <w:shd w:val="clear" w:color="auto" w:fill="FAFAFA"/>
              </w:rPr>
              <w:t>Sur base d’un article de presse qui dénonce une situation impliquant un mineur et un délit, utiliser l’IA pour aider le mineur à trouver des informations juridiques lui permettant de se positionner par rapport aux risques encourus et démarches à entreprendre (excès de vitesse avec un scooter 50cc, situation d’endettement, abus de pouvoir d’un employeur)</w:t>
            </w:r>
          </w:p>
          <w:p w14:paraId="6FAEA8CC" w14:textId="77777777" w:rsidR="00A040EC" w:rsidRPr="00823075" w:rsidRDefault="00000000">
            <w:pPr>
              <w:numPr>
                <w:ilvl w:val="0"/>
                <w:numId w:val="6"/>
              </w:numPr>
              <w:pBdr>
                <w:top w:val="nil"/>
                <w:left w:val="nil"/>
                <w:bottom w:val="nil"/>
                <w:right w:val="nil"/>
                <w:between w:val="nil"/>
              </w:pBdr>
              <w:spacing w:after="120"/>
              <w:ind w:left="591" w:hanging="283"/>
              <w:rPr>
                <w:rFonts w:ascii="Arial" w:eastAsia="Roboto" w:hAnsi="Arial" w:cs="Arial"/>
                <w:color w:val="242424"/>
                <w:shd w:val="clear" w:color="auto" w:fill="FAFAFA"/>
              </w:rPr>
            </w:pPr>
            <w:r w:rsidRPr="00823075">
              <w:rPr>
                <w:rFonts w:ascii="Arial" w:eastAsia="Roboto" w:hAnsi="Arial" w:cs="Arial"/>
                <w:color w:val="242424"/>
                <w:shd w:val="clear" w:color="auto" w:fill="FAFAFA"/>
              </w:rPr>
              <w:t>Chercher avec l’IA trois cas récents qui parlent le plus aux élèves et qui a été délibéré.</w:t>
            </w:r>
          </w:p>
        </w:tc>
      </w:tr>
      <w:tr w:rsidR="00A040EC" w:rsidRPr="00823075" w14:paraId="27A25753" w14:textId="77777777">
        <w:trPr>
          <w:trHeight w:val="875"/>
        </w:trPr>
        <w:tc>
          <w:tcPr>
            <w:tcW w:w="2520" w:type="dxa"/>
            <w:shd w:val="clear" w:color="auto" w:fill="auto"/>
            <w:vAlign w:val="center"/>
          </w:tcPr>
          <w:p w14:paraId="6B66C4F2" w14:textId="77777777" w:rsidR="00A040EC" w:rsidRPr="00823075" w:rsidRDefault="00000000">
            <w:pPr>
              <w:spacing w:after="120"/>
              <w:rPr>
                <w:rFonts w:ascii="Arial" w:eastAsia="Arial" w:hAnsi="Arial" w:cs="Arial"/>
              </w:rPr>
            </w:pPr>
            <w:r w:rsidRPr="00823075">
              <w:rPr>
                <w:rFonts w:ascii="Arial" w:eastAsia="Arial" w:hAnsi="Arial" w:cs="Arial"/>
              </w:rPr>
              <w:t>Le droit de la famille</w:t>
            </w:r>
          </w:p>
        </w:tc>
        <w:tc>
          <w:tcPr>
            <w:tcW w:w="11925" w:type="dxa"/>
            <w:shd w:val="clear" w:color="auto" w:fill="auto"/>
          </w:tcPr>
          <w:p w14:paraId="383122B7" w14:textId="2D165B01" w:rsidR="00A040EC" w:rsidRPr="00823075" w:rsidRDefault="00000000" w:rsidP="002825FB">
            <w:pPr>
              <w:numPr>
                <w:ilvl w:val="0"/>
                <w:numId w:val="1"/>
              </w:numPr>
              <w:spacing w:before="240" w:after="240"/>
              <w:ind w:left="619" w:hanging="284"/>
              <w:rPr>
                <w:rFonts w:ascii="Arial" w:eastAsia="Arial" w:hAnsi="Arial" w:cs="Arial"/>
              </w:rPr>
            </w:pPr>
            <w:r w:rsidRPr="00823075">
              <w:rPr>
                <w:rFonts w:ascii="Arial" w:eastAsia="Arial" w:hAnsi="Arial" w:cs="Arial"/>
              </w:rPr>
              <w:t xml:space="preserve">Réfléchir à l'impact de l'IA sur les décisions juridiques relatives aux pensions alimentaires dans le cadre d'un divorce. </w:t>
            </w:r>
            <w:r w:rsidRPr="00823075">
              <w:rPr>
                <w:rFonts w:ascii="Arial" w:eastAsia="Arial" w:hAnsi="Arial" w:cs="Arial"/>
                <w:b/>
              </w:rPr>
              <w:t xml:space="preserve">Exemple: </w:t>
            </w:r>
            <w:r w:rsidRPr="00823075">
              <w:rPr>
                <w:rFonts w:ascii="Arial" w:eastAsia="Arial" w:hAnsi="Arial" w:cs="Arial"/>
              </w:rPr>
              <w:t>Un tribunal utilise un système d'IA pour déterminer le montant de la pension alimentaire en fonction des revenus, des dépenses et du temps passé avec les enfants. L'IA analyse les historiques de paiements, les revenus déclarés, et même les comportements de consommation des parents.</w:t>
            </w:r>
            <w:r w:rsidR="00823075">
              <w:rPr>
                <w:rFonts w:ascii="Arial" w:eastAsia="Arial" w:hAnsi="Arial" w:cs="Arial"/>
              </w:rPr>
              <w:t xml:space="preserve"> </w:t>
            </w:r>
            <w:r w:rsidRPr="00823075">
              <w:rPr>
                <w:rFonts w:ascii="Arial" w:eastAsia="Arial" w:hAnsi="Arial" w:cs="Arial"/>
              </w:rPr>
              <w:t>Les élèves relèvent les avantages et inconvénients et en discutent lors d’un débat.</w:t>
            </w:r>
          </w:p>
          <w:p w14:paraId="7917F86D" w14:textId="4DADF504" w:rsidR="00A040EC" w:rsidRPr="00823075" w:rsidRDefault="00000000" w:rsidP="002825FB">
            <w:pPr>
              <w:numPr>
                <w:ilvl w:val="0"/>
                <w:numId w:val="1"/>
              </w:numPr>
              <w:spacing w:before="240" w:after="240"/>
              <w:ind w:left="619" w:hanging="284"/>
              <w:rPr>
                <w:rFonts w:ascii="Arial" w:eastAsia="Arial" w:hAnsi="Arial" w:cs="Arial"/>
              </w:rPr>
            </w:pPr>
            <w:r w:rsidRPr="00823075">
              <w:rPr>
                <w:rFonts w:ascii="Arial" w:eastAsia="Arial" w:hAnsi="Arial" w:cs="Arial"/>
              </w:rPr>
              <w:t>Demander à l’IA d’aider à simuler un procès qui peut s'avérer être douloureux pour les parties et, par conséquent, aider quelqu’un à être mieux préparé mentalement et à éviter plusieurs risques éventuels. Alors, les élèves en OS en psycho-philo et en Eco</w:t>
            </w:r>
            <w:r w:rsidR="00823075">
              <w:rPr>
                <w:rFonts w:ascii="Arial" w:eastAsia="Arial" w:hAnsi="Arial" w:cs="Arial"/>
              </w:rPr>
              <w:t>-</w:t>
            </w:r>
            <w:r w:rsidRPr="00823075">
              <w:rPr>
                <w:rFonts w:ascii="Arial" w:eastAsia="Arial" w:hAnsi="Arial" w:cs="Arial"/>
              </w:rPr>
              <w:t xml:space="preserve">Droit peuvent travailler ensemble.  </w:t>
            </w:r>
          </w:p>
        </w:tc>
      </w:tr>
      <w:tr w:rsidR="00A040EC" w:rsidRPr="00823075" w14:paraId="777C65E8" w14:textId="77777777">
        <w:trPr>
          <w:trHeight w:val="689"/>
        </w:trPr>
        <w:tc>
          <w:tcPr>
            <w:tcW w:w="2520" w:type="dxa"/>
            <w:shd w:val="clear" w:color="auto" w:fill="auto"/>
            <w:vAlign w:val="center"/>
          </w:tcPr>
          <w:p w14:paraId="19FCCA05" w14:textId="77777777" w:rsidR="00A040EC" w:rsidRPr="00823075" w:rsidRDefault="00000000">
            <w:pPr>
              <w:spacing w:after="120"/>
              <w:rPr>
                <w:rFonts w:ascii="Arial" w:eastAsia="Arial" w:hAnsi="Arial" w:cs="Arial"/>
              </w:rPr>
            </w:pPr>
            <w:r w:rsidRPr="00823075">
              <w:rPr>
                <w:rFonts w:ascii="Arial" w:eastAsia="Arial" w:hAnsi="Arial" w:cs="Arial"/>
              </w:rPr>
              <w:t>L’organisation judiciaire</w:t>
            </w:r>
          </w:p>
        </w:tc>
        <w:tc>
          <w:tcPr>
            <w:tcW w:w="11925" w:type="dxa"/>
            <w:shd w:val="clear" w:color="auto" w:fill="auto"/>
          </w:tcPr>
          <w:p w14:paraId="11DEE481" w14:textId="3D41D02D" w:rsidR="00A040EC" w:rsidRPr="00823075" w:rsidRDefault="00000000" w:rsidP="002825FB">
            <w:pPr>
              <w:numPr>
                <w:ilvl w:val="0"/>
                <w:numId w:val="2"/>
              </w:numPr>
              <w:pBdr>
                <w:top w:val="nil"/>
                <w:left w:val="nil"/>
                <w:bottom w:val="nil"/>
                <w:right w:val="nil"/>
                <w:between w:val="nil"/>
              </w:pBdr>
              <w:spacing w:after="120"/>
              <w:ind w:left="619" w:hanging="284"/>
              <w:rPr>
                <w:rFonts w:ascii="Arial" w:eastAsia="Arial" w:hAnsi="Arial" w:cs="Arial"/>
                <w:color w:val="000000"/>
              </w:rPr>
            </w:pPr>
            <w:r w:rsidRPr="00823075">
              <w:rPr>
                <w:rFonts w:ascii="Arial" w:eastAsia="Arial" w:hAnsi="Arial" w:cs="Arial"/>
              </w:rPr>
              <w:t>En bande organisée</w:t>
            </w:r>
            <w:r w:rsidR="00823075">
              <w:rPr>
                <w:rFonts w:ascii="Arial" w:eastAsia="Arial" w:hAnsi="Arial" w:cs="Arial"/>
              </w:rPr>
              <w:t xml:space="preserve"> ( ?)</w:t>
            </w:r>
          </w:p>
          <w:p w14:paraId="2EF0F5AB" w14:textId="77777777" w:rsidR="00A040EC" w:rsidRPr="00823075" w:rsidRDefault="00000000" w:rsidP="002825FB">
            <w:pPr>
              <w:numPr>
                <w:ilvl w:val="0"/>
                <w:numId w:val="2"/>
              </w:numPr>
              <w:pBdr>
                <w:top w:val="nil"/>
                <w:left w:val="nil"/>
                <w:bottom w:val="nil"/>
                <w:right w:val="nil"/>
                <w:between w:val="nil"/>
              </w:pBdr>
              <w:spacing w:after="120"/>
              <w:ind w:left="619" w:hanging="284"/>
              <w:rPr>
                <w:rFonts w:ascii="Arial" w:eastAsia="Arial" w:hAnsi="Arial" w:cs="Arial"/>
              </w:rPr>
            </w:pPr>
            <w:r w:rsidRPr="00823075">
              <w:rPr>
                <w:rFonts w:ascii="Arial" w:eastAsia="Arial" w:hAnsi="Arial" w:cs="Arial"/>
              </w:rPr>
              <w:t>Utilisation de l’IA pour la schématisation de l’organisation judiciaire vaudoise</w:t>
            </w:r>
          </w:p>
          <w:p w14:paraId="6D0D5B90" w14:textId="77777777" w:rsidR="00A040EC" w:rsidRPr="00823075" w:rsidRDefault="00000000" w:rsidP="002825FB">
            <w:pPr>
              <w:numPr>
                <w:ilvl w:val="0"/>
                <w:numId w:val="2"/>
              </w:numPr>
              <w:pBdr>
                <w:top w:val="nil"/>
                <w:left w:val="nil"/>
                <w:bottom w:val="nil"/>
                <w:right w:val="nil"/>
                <w:between w:val="nil"/>
              </w:pBdr>
              <w:spacing w:after="120"/>
              <w:ind w:left="619" w:hanging="284"/>
              <w:rPr>
                <w:rFonts w:ascii="Arial" w:eastAsia="Arial" w:hAnsi="Arial" w:cs="Arial"/>
              </w:rPr>
            </w:pPr>
            <w:r w:rsidRPr="00823075">
              <w:rPr>
                <w:rFonts w:ascii="Arial" w:eastAsia="Arial" w:hAnsi="Arial" w:cs="Arial"/>
              </w:rPr>
              <w:t>Aide à la recherche du Tribunal compétent pour envoyer une requête de litige (on peut imaginer plusieurs cas).</w:t>
            </w:r>
          </w:p>
          <w:p w14:paraId="347E973A" w14:textId="77777777" w:rsidR="00A040EC" w:rsidRPr="00823075" w:rsidRDefault="00000000" w:rsidP="002825FB">
            <w:pPr>
              <w:numPr>
                <w:ilvl w:val="0"/>
                <w:numId w:val="2"/>
              </w:numPr>
              <w:spacing w:after="120"/>
              <w:ind w:left="619" w:hanging="284"/>
              <w:rPr>
                <w:rFonts w:ascii="Arial" w:eastAsia="Arial" w:hAnsi="Arial" w:cs="Arial"/>
              </w:rPr>
            </w:pPr>
            <w:r w:rsidRPr="00823075">
              <w:rPr>
                <w:rFonts w:ascii="Arial" w:eastAsia="Arial" w:hAnsi="Arial" w:cs="Arial"/>
              </w:rPr>
              <w:t>Utiliser l’IA pour faire une infographie sur la hiérarchie judiciaire au niveau fédéral</w:t>
            </w:r>
          </w:p>
        </w:tc>
      </w:tr>
    </w:tbl>
    <w:p w14:paraId="7A5E6D50" w14:textId="77777777" w:rsidR="00A040EC" w:rsidRDefault="00A040EC">
      <w:pPr>
        <w:rPr>
          <w:rFonts w:ascii="Arial" w:eastAsia="Arial" w:hAnsi="Arial" w:cs="Arial"/>
          <w:sz w:val="2"/>
          <w:szCs w:val="2"/>
        </w:rPr>
      </w:pPr>
    </w:p>
    <w:p w14:paraId="139495F8" w14:textId="77777777" w:rsidR="00A040EC" w:rsidRDefault="00A040EC">
      <w:pPr>
        <w:rPr>
          <w:rFonts w:ascii="Arial" w:eastAsia="Arial" w:hAnsi="Arial" w:cs="Arial"/>
        </w:rPr>
      </w:pPr>
    </w:p>
    <w:sectPr w:rsidR="00A040EC">
      <w:headerReference w:type="even" r:id="rId8"/>
      <w:headerReference w:type="default" r:id="rId9"/>
      <w:footerReference w:type="even" r:id="rId10"/>
      <w:footerReference w:type="default" r:id="rId11"/>
      <w:headerReference w:type="first" r:id="rId12"/>
      <w:footerReference w:type="first" r:id="rId13"/>
      <w:pgSz w:w="16838" w:h="11899" w:orient="landscape"/>
      <w:pgMar w:top="1222" w:right="1134" w:bottom="1299" w:left="1134" w:header="851" w:footer="7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45476" w14:textId="77777777" w:rsidR="00110D8B" w:rsidRDefault="00110D8B">
      <w:r>
        <w:separator/>
      </w:r>
    </w:p>
  </w:endnote>
  <w:endnote w:type="continuationSeparator" w:id="0">
    <w:p w14:paraId="20AF70CA" w14:textId="77777777" w:rsidR="00110D8B" w:rsidRDefault="00110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FCEC3A6-41EC-5C42-98A7-EF1ED7E23015}"/>
  </w:font>
  <w:font w:name="Times">
    <w:altName w:val="Times New Roman"/>
    <w:panose1 w:val="02000500000000000000"/>
    <w:charset w:val="00"/>
    <w:family w:val="auto"/>
    <w:pitch w:val="default"/>
  </w:font>
  <w:font w:name="Arial">
    <w:panose1 w:val="020B0604020202020204"/>
    <w:charset w:val="00"/>
    <w:family w:val="swiss"/>
    <w:pitch w:val="variable"/>
    <w:sig w:usb0="E0002AFF" w:usb1="C0007843" w:usb2="00000009" w:usb3="00000000" w:csb0="000001FF" w:csb1="00000000"/>
    <w:embedRegular r:id="rId4" w:fontKey="{A5A03C0B-BCA1-034A-A2A2-23EE5A2FF2C8}"/>
    <w:embedBold r:id="rId5" w:fontKey="{AE0372F1-5651-A748-85DE-168DAEFB7DC1}"/>
    <w:embedItalic r:id="rId6" w:fontKey="{EBFFC80D-1266-D345-9F26-4E317F66528B}"/>
    <w:embedBoldItalic r:id="rId7" w:fontKey="{05B0BA51-B12C-0041-B423-C5D07EDC5012}"/>
  </w:font>
  <w:font w:name="Georgia">
    <w:panose1 w:val="02040502050405020303"/>
    <w:charset w:val="00"/>
    <w:family w:val="roman"/>
    <w:pitch w:val="variable"/>
    <w:sig w:usb0="00000287" w:usb1="00000000" w:usb2="00000000" w:usb3="00000000" w:csb0="0000009F" w:csb1="00000000"/>
    <w:embedRegular r:id="rId8" w:fontKey="{3BA3DF10-9791-384A-B328-7E556390B0B5}"/>
    <w:embedItalic r:id="rId9" w:fontKey="{4CB0D29D-A7A7-884A-9694-074CC5F72C56}"/>
  </w:font>
  <w:font w:name="Roboto">
    <w:panose1 w:val="02000000000000000000"/>
    <w:charset w:val="00"/>
    <w:family w:val="auto"/>
    <w:pitch w:val="variable"/>
    <w:sig w:usb0="E0000AFF" w:usb1="5000217F" w:usb2="00000021" w:usb3="00000000" w:csb0="0000019F" w:csb1="00000000"/>
    <w:embedRegular r:id="rId10" w:fontKey="{388ECCC2-CDA4-4243-A0E7-AA3755B7372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1" w:fontKey="{B80C9457-C505-2A46-AC9E-D63D0F51BB52}"/>
  </w:font>
  <w:font w:name="Cambria">
    <w:panose1 w:val="02040503050406030204"/>
    <w:charset w:val="00"/>
    <w:family w:val="roman"/>
    <w:pitch w:val="variable"/>
    <w:sig w:usb0="E00002FF" w:usb1="400004FF" w:usb2="00000000" w:usb3="00000000" w:csb0="0000019F" w:csb1="00000000"/>
    <w:embedRegular r:id="rId12" w:fontKey="{7F404E50-4C31-434B-B8C2-A6241430D7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BEF84" w14:textId="77777777" w:rsidR="00A040EC" w:rsidRDefault="00000000">
    <w:pPr>
      <w:pBdr>
        <w:top w:val="nil"/>
        <w:left w:val="nil"/>
        <w:bottom w:val="nil"/>
        <w:right w:val="nil"/>
        <w:between w:val="nil"/>
      </w:pBdr>
      <w:tabs>
        <w:tab w:val="center" w:pos="4703"/>
        <w:tab w:val="right" w:pos="94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9C08846" w14:textId="77777777" w:rsidR="00A040EC" w:rsidRDefault="00A040EC">
    <w:pPr>
      <w:pBdr>
        <w:top w:val="nil"/>
        <w:left w:val="nil"/>
        <w:bottom w:val="nil"/>
        <w:right w:val="nil"/>
        <w:between w:val="nil"/>
      </w:pBdr>
      <w:tabs>
        <w:tab w:val="center" w:pos="4703"/>
        <w:tab w:val="right" w:pos="9406"/>
      </w:tabs>
      <w:jc w:val="both"/>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2AAD4" w14:textId="77777777" w:rsidR="00A040EC" w:rsidRDefault="00A040EC">
    <w:pPr>
      <w:pBdr>
        <w:top w:val="nil"/>
        <w:left w:val="nil"/>
        <w:bottom w:val="nil"/>
        <w:right w:val="nil"/>
        <w:between w:val="nil"/>
      </w:pBdr>
      <w:tabs>
        <w:tab w:val="center" w:pos="4703"/>
        <w:tab w:val="right" w:pos="9406"/>
      </w:tabs>
      <w:jc w:val="both"/>
      <w:rPr>
        <w:color w:val="000000"/>
        <w:sz w:val="20"/>
        <w:szCs w:val="20"/>
      </w:rPr>
    </w:pPr>
  </w:p>
  <w:p w14:paraId="1300904A" w14:textId="77777777" w:rsidR="00A040EC" w:rsidRDefault="00A040EC">
    <w:pPr>
      <w:pBdr>
        <w:top w:val="single" w:sz="4" w:space="1" w:color="000000"/>
        <w:left w:val="nil"/>
        <w:bottom w:val="nil"/>
        <w:right w:val="nil"/>
        <w:between w:val="nil"/>
      </w:pBdr>
      <w:tabs>
        <w:tab w:val="center" w:pos="4703"/>
        <w:tab w:val="right" w:pos="9406"/>
      </w:tabs>
      <w:rPr>
        <w:color w:val="000000"/>
        <w:sz w:val="20"/>
        <w:szCs w:val="20"/>
      </w:rPr>
    </w:pPr>
  </w:p>
  <w:p w14:paraId="17AC115F" w14:textId="77777777" w:rsidR="00A040EC" w:rsidRDefault="00000000">
    <w:pPr>
      <w:pBdr>
        <w:top w:val="nil"/>
        <w:left w:val="nil"/>
        <w:bottom w:val="nil"/>
        <w:right w:val="nil"/>
        <w:between w:val="nil"/>
      </w:pBdr>
      <w:tabs>
        <w:tab w:val="center" w:pos="4703"/>
        <w:tab w:val="right" w:pos="9406"/>
        <w:tab w:val="right" w:pos="8789"/>
        <w:tab w:val="right" w:pos="14317"/>
      </w:tabs>
      <w:jc w:val="both"/>
      <w:rPr>
        <w:rFonts w:ascii="Arial" w:eastAsia="Arial" w:hAnsi="Arial" w:cs="Arial"/>
        <w:color w:val="000000"/>
        <w:sz w:val="20"/>
        <w:szCs w:val="20"/>
      </w:rPr>
    </w:pPr>
    <w:r>
      <w:rPr>
        <w:rFonts w:ascii="Arial" w:eastAsia="Arial" w:hAnsi="Arial" w:cs="Arial"/>
        <w:i/>
        <w:color w:val="000000"/>
        <w:sz w:val="16"/>
        <w:szCs w:val="16"/>
      </w:rPr>
      <w:t xml:space="preserve">G. Roduit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BE387" w14:textId="77777777" w:rsidR="00A040EC" w:rsidRDefault="00A040E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CC745" w14:textId="77777777" w:rsidR="00110D8B" w:rsidRDefault="00110D8B">
      <w:r>
        <w:separator/>
      </w:r>
    </w:p>
  </w:footnote>
  <w:footnote w:type="continuationSeparator" w:id="0">
    <w:p w14:paraId="7963BB11" w14:textId="77777777" w:rsidR="00110D8B" w:rsidRDefault="00110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C4B12" w14:textId="77777777" w:rsidR="00A040EC" w:rsidRDefault="00A040EC">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72230" w14:textId="77777777" w:rsidR="00A040EC" w:rsidRDefault="00000000">
    <w:pPr>
      <w:pBdr>
        <w:top w:val="nil"/>
        <w:left w:val="nil"/>
        <w:bottom w:val="single" w:sz="4" w:space="1" w:color="000000"/>
        <w:right w:val="nil"/>
        <w:between w:val="nil"/>
      </w:pBdr>
      <w:tabs>
        <w:tab w:val="center" w:pos="4703"/>
        <w:tab w:val="right" w:pos="9406"/>
        <w:tab w:val="left" w:pos="2977"/>
        <w:tab w:val="right" w:pos="8080"/>
        <w:tab w:val="right" w:pos="14175"/>
      </w:tabs>
      <w:ind w:right="-8"/>
      <w:jc w:val="both"/>
      <w:rPr>
        <w:color w:val="000000"/>
      </w:rPr>
    </w:pPr>
    <w:r>
      <w:rPr>
        <w:rFonts w:ascii="Arial" w:eastAsia="Arial" w:hAnsi="Arial" w:cs="Arial"/>
        <w:i/>
        <w:color w:val="000000"/>
        <w:sz w:val="16"/>
        <w:szCs w:val="16"/>
      </w:rPr>
      <w:t>Didactique du droit B (MSDRO 21)</w:t>
    </w:r>
    <w:r>
      <w:rPr>
        <w:rFonts w:ascii="Arial" w:eastAsia="Arial" w:hAnsi="Arial" w:cs="Arial"/>
        <w:i/>
        <w:color w:val="000000"/>
        <w:sz w:val="16"/>
        <w:szCs w:val="16"/>
      </w:rPr>
      <w:tab/>
    </w:r>
    <w:r>
      <w:rPr>
        <w:rFonts w:ascii="Arial" w:eastAsia="Arial" w:hAnsi="Arial" w:cs="Arial"/>
        <w:i/>
        <w:color w:val="000000"/>
        <w:sz w:val="16"/>
        <w:szCs w:val="16"/>
      </w:rPr>
      <w:tab/>
    </w:r>
    <w:r>
      <w:rPr>
        <w:rFonts w:ascii="Arial" w:eastAsia="Arial" w:hAnsi="Arial" w:cs="Arial"/>
        <w:i/>
        <w:color w:val="000000"/>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D883B" w14:textId="77777777" w:rsidR="00A040EC" w:rsidRDefault="00A040EC">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85C0A"/>
    <w:multiLevelType w:val="multilevel"/>
    <w:tmpl w:val="7DFA47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6160E7"/>
    <w:multiLevelType w:val="multilevel"/>
    <w:tmpl w:val="75780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B806D86"/>
    <w:multiLevelType w:val="multilevel"/>
    <w:tmpl w:val="058C1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C447C0"/>
    <w:multiLevelType w:val="multilevel"/>
    <w:tmpl w:val="82D00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0F0263"/>
    <w:multiLevelType w:val="multilevel"/>
    <w:tmpl w:val="968872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2C82A96"/>
    <w:multiLevelType w:val="multilevel"/>
    <w:tmpl w:val="0F686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8955534">
    <w:abstractNumId w:val="0"/>
  </w:num>
  <w:num w:numId="2" w16cid:durableId="943076526">
    <w:abstractNumId w:val="1"/>
  </w:num>
  <w:num w:numId="3" w16cid:durableId="69891235">
    <w:abstractNumId w:val="2"/>
  </w:num>
  <w:num w:numId="4" w16cid:durableId="397635016">
    <w:abstractNumId w:val="4"/>
  </w:num>
  <w:num w:numId="5" w16cid:durableId="1760447130">
    <w:abstractNumId w:val="5"/>
  </w:num>
  <w:num w:numId="6" w16cid:durableId="3410505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0EC"/>
    <w:rsid w:val="00110D8B"/>
    <w:rsid w:val="002825FB"/>
    <w:rsid w:val="006A528D"/>
    <w:rsid w:val="00823075"/>
    <w:rsid w:val="00A040EC"/>
    <w:rsid w:val="00A12F25"/>
    <w:rsid w:val="00E55E9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9F54C0B"/>
  <w15:docId w15:val="{10D9F1EC-6E6B-6344-8D0E-A9FE00763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paragraph" w:styleId="En-tte">
    <w:name w:val="header"/>
    <w:basedOn w:val="Normal"/>
    <w:link w:val="En-tteCar"/>
    <w:uiPriority w:val="99"/>
    <w:unhideWhenUsed/>
    <w:rsid w:val="00930939"/>
    <w:pPr>
      <w:tabs>
        <w:tab w:val="center" w:pos="4536"/>
        <w:tab w:val="right" w:pos="9072"/>
      </w:tabs>
    </w:pPr>
  </w:style>
  <w:style w:type="character" w:customStyle="1" w:styleId="En-tteCar">
    <w:name w:val="En-tête Car"/>
    <w:basedOn w:val="Policepardfaut"/>
    <w:link w:val="En-tte"/>
    <w:uiPriority w:val="99"/>
    <w:rsid w:val="00930939"/>
  </w:style>
  <w:style w:type="paragraph" w:styleId="Pieddepage">
    <w:name w:val="footer"/>
    <w:basedOn w:val="Normal"/>
    <w:link w:val="PieddepageCar"/>
    <w:uiPriority w:val="99"/>
    <w:unhideWhenUsed/>
    <w:rsid w:val="00930939"/>
    <w:pPr>
      <w:tabs>
        <w:tab w:val="center" w:pos="4536"/>
        <w:tab w:val="right" w:pos="9072"/>
      </w:tabs>
    </w:pPr>
  </w:style>
  <w:style w:type="character" w:customStyle="1" w:styleId="PieddepageCar">
    <w:name w:val="Pied de page Car"/>
    <w:basedOn w:val="Policepardfaut"/>
    <w:link w:val="Pieddepage"/>
    <w:uiPriority w:val="99"/>
    <w:rsid w:val="00930939"/>
  </w:style>
  <w:style w:type="character" w:styleId="Lienhypertexte">
    <w:name w:val="Hyperlink"/>
    <w:rsid w:val="00E02564"/>
    <w:rPr>
      <w:color w:val="0000FF"/>
      <w:u w:val="single"/>
    </w:rPr>
  </w:style>
  <w:style w:type="paragraph" w:styleId="Paragraphedeliste">
    <w:name w:val="List Paragraph"/>
    <w:basedOn w:val="Normal"/>
    <w:uiPriority w:val="34"/>
    <w:qFormat/>
    <w:rsid w:val="00D9669A"/>
    <w:pPr>
      <w:ind w:left="720"/>
      <w:contextualSpacing/>
    </w:p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R6wJVLs69ezyZPXCOGro7RZkA==">CgMxLjA4AHIhMVk0LVdzaHh6bjR1SE5GTkFfZ2JWR010ajFoTXpDa0tM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599</Words>
  <Characters>3296</Characters>
  <Application>Microsoft Office Word</Application>
  <DocSecurity>0</DocSecurity>
  <Lines>27</Lines>
  <Paragraphs>7</Paragraphs>
  <ScaleCrop>false</ScaleCrop>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Guillaume Roduit</cp:lastModifiedBy>
  <cp:revision>3</cp:revision>
  <cp:lastPrinted>2025-03-21T09:43:00Z</cp:lastPrinted>
  <dcterms:created xsi:type="dcterms:W3CDTF">2023-02-23T17:39:00Z</dcterms:created>
  <dcterms:modified xsi:type="dcterms:W3CDTF">2025-03-21T09:43:00Z</dcterms:modified>
</cp:coreProperties>
</file>